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5D50" w14:textId="08F9C0C6" w:rsidR="002A7A8D" w:rsidRPr="00B55C02" w:rsidRDefault="00BE2E89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sz w:val="21"/>
          <w:szCs w:val="21"/>
          <w:lang w:eastAsia="es-ES"/>
        </w:rPr>
      </w:pPr>
      <w:r w:rsidRPr="00B55C02">
        <w:rPr>
          <w:rFonts w:ascii="Cambria" w:eastAsia="Calibri" w:hAnsi="Cambria" w:cs="Tahoma"/>
          <w:sz w:val="21"/>
          <w:szCs w:val="21"/>
          <w:lang w:eastAsia="es-ES"/>
        </w:rPr>
        <w:t>Bogotá,</w:t>
      </w:r>
      <w:r w:rsidR="00253464" w:rsidRPr="00B55C02">
        <w:rPr>
          <w:rFonts w:ascii="Cambria" w:eastAsia="Calibri" w:hAnsi="Cambria" w:cs="Tahoma"/>
          <w:sz w:val="21"/>
          <w:szCs w:val="21"/>
          <w:lang w:eastAsia="es-ES"/>
        </w:rPr>
        <w:t xml:space="preserve"> </w:t>
      </w:r>
      <w:r w:rsidR="00DF2393" w:rsidRPr="00B55C02">
        <w:rPr>
          <w:rFonts w:ascii="Cambria" w:eastAsia="Calibri" w:hAnsi="Cambria" w:cs="Tahoma"/>
          <w:sz w:val="21"/>
          <w:szCs w:val="21"/>
          <w:lang w:eastAsia="es-ES"/>
        </w:rPr>
        <w:t>21</w:t>
      </w:r>
      <w:r w:rsidR="00DD54BB" w:rsidRPr="00B55C02">
        <w:rPr>
          <w:rFonts w:ascii="Cambria" w:eastAsia="Calibri" w:hAnsi="Cambria" w:cs="Tahoma"/>
          <w:sz w:val="21"/>
          <w:szCs w:val="21"/>
          <w:lang w:eastAsia="es-ES"/>
        </w:rPr>
        <w:t xml:space="preserve"> </w:t>
      </w:r>
      <w:r w:rsidRPr="00B55C02">
        <w:rPr>
          <w:rFonts w:ascii="Cambria" w:eastAsia="Calibri" w:hAnsi="Cambria" w:cs="Tahoma"/>
          <w:sz w:val="21"/>
          <w:szCs w:val="21"/>
          <w:lang w:eastAsia="es-ES"/>
        </w:rPr>
        <w:t xml:space="preserve">de </w:t>
      </w:r>
      <w:r w:rsidR="00DD54BB" w:rsidRPr="00B55C02">
        <w:rPr>
          <w:rFonts w:ascii="Cambria" w:eastAsia="Calibri" w:hAnsi="Cambria" w:cs="Tahoma"/>
          <w:sz w:val="21"/>
          <w:szCs w:val="21"/>
          <w:lang w:eastAsia="es-ES"/>
        </w:rPr>
        <w:t>enero</w:t>
      </w:r>
      <w:r w:rsidRPr="00B55C02">
        <w:rPr>
          <w:rFonts w:ascii="Cambria" w:eastAsia="Calibri" w:hAnsi="Cambria" w:cs="Tahoma"/>
          <w:sz w:val="21"/>
          <w:szCs w:val="21"/>
          <w:lang w:eastAsia="es-ES"/>
        </w:rPr>
        <w:t xml:space="preserve"> de 202</w:t>
      </w:r>
      <w:r w:rsidR="006730B6" w:rsidRPr="00B55C02">
        <w:rPr>
          <w:rFonts w:ascii="Cambria" w:eastAsia="Calibri" w:hAnsi="Cambria" w:cs="Tahoma"/>
          <w:sz w:val="21"/>
          <w:szCs w:val="21"/>
          <w:lang w:eastAsia="es-ES"/>
        </w:rPr>
        <w:t>4</w:t>
      </w:r>
    </w:p>
    <w:p w14:paraId="5809BA20" w14:textId="7EEA605F" w:rsidR="002A7A8D" w:rsidRPr="00B55C02" w:rsidRDefault="002A7A8D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sz w:val="21"/>
          <w:szCs w:val="21"/>
          <w:lang w:eastAsia="es-ES"/>
        </w:rPr>
      </w:pPr>
    </w:p>
    <w:p w14:paraId="18EB0D78" w14:textId="5E9ECA5F" w:rsidR="00A17637" w:rsidRPr="00B55C02" w:rsidRDefault="00A17637" w:rsidP="00B55C02">
      <w:pPr>
        <w:pStyle w:val="Default"/>
        <w:ind w:left="-426" w:right="333"/>
        <w:jc w:val="both"/>
        <w:rPr>
          <w:bCs/>
          <w:color w:val="auto"/>
          <w:sz w:val="21"/>
          <w:szCs w:val="21"/>
        </w:rPr>
      </w:pPr>
    </w:p>
    <w:p w14:paraId="79131C34" w14:textId="6D0C8FE9" w:rsidR="003E625B" w:rsidRPr="00B55C02" w:rsidRDefault="003E625B" w:rsidP="00B55C02">
      <w:pPr>
        <w:pStyle w:val="Default"/>
        <w:ind w:left="-426" w:right="333"/>
        <w:jc w:val="both"/>
        <w:rPr>
          <w:bCs/>
          <w:color w:val="auto"/>
          <w:sz w:val="21"/>
          <w:szCs w:val="21"/>
        </w:rPr>
      </w:pPr>
      <w:r w:rsidRPr="00B55C02">
        <w:rPr>
          <w:bCs/>
          <w:color w:val="auto"/>
          <w:sz w:val="21"/>
          <w:szCs w:val="21"/>
        </w:rPr>
        <w:t>Doctor</w:t>
      </w:r>
    </w:p>
    <w:p w14:paraId="5B5B07C7" w14:textId="11966931" w:rsidR="00587945" w:rsidRPr="00B55C02" w:rsidRDefault="00B762EB" w:rsidP="00B55C02">
      <w:pPr>
        <w:pStyle w:val="Default"/>
        <w:ind w:left="-426" w:right="333"/>
        <w:jc w:val="both"/>
        <w:rPr>
          <w:b/>
          <w:color w:val="auto"/>
          <w:sz w:val="21"/>
          <w:szCs w:val="21"/>
        </w:rPr>
      </w:pPr>
      <w:r w:rsidRPr="00B55C02">
        <w:rPr>
          <w:b/>
          <w:color w:val="auto"/>
          <w:sz w:val="21"/>
          <w:szCs w:val="21"/>
        </w:rPr>
        <w:t>DIEGO ALEJANDRO GUEVARA</w:t>
      </w:r>
      <w:r w:rsidR="007433DD" w:rsidRPr="00B55C02">
        <w:rPr>
          <w:b/>
          <w:color w:val="auto"/>
          <w:sz w:val="21"/>
          <w:szCs w:val="21"/>
        </w:rPr>
        <w:t xml:space="preserve"> CASTAÑEDA</w:t>
      </w:r>
    </w:p>
    <w:p w14:paraId="14D24379" w14:textId="1FB561E7" w:rsidR="003E625B" w:rsidRPr="00B55C02" w:rsidRDefault="00B762EB" w:rsidP="00B55C02">
      <w:pPr>
        <w:pStyle w:val="Default"/>
        <w:ind w:left="-426" w:right="333"/>
        <w:jc w:val="both"/>
        <w:rPr>
          <w:bCs/>
          <w:color w:val="auto"/>
          <w:sz w:val="21"/>
          <w:szCs w:val="21"/>
        </w:rPr>
      </w:pPr>
      <w:r w:rsidRPr="00B55C02">
        <w:rPr>
          <w:bCs/>
          <w:color w:val="auto"/>
          <w:sz w:val="21"/>
          <w:szCs w:val="21"/>
        </w:rPr>
        <w:t>Ministro</w:t>
      </w:r>
    </w:p>
    <w:p w14:paraId="61733007" w14:textId="63F9FA60" w:rsidR="003E625B" w:rsidRPr="00B55C02" w:rsidRDefault="00B762EB" w:rsidP="00B55C02">
      <w:pPr>
        <w:pStyle w:val="Default"/>
        <w:ind w:left="-426" w:right="333"/>
        <w:jc w:val="both"/>
        <w:rPr>
          <w:b/>
          <w:bCs/>
          <w:color w:val="auto"/>
          <w:sz w:val="21"/>
          <w:szCs w:val="21"/>
        </w:rPr>
      </w:pPr>
      <w:r w:rsidRPr="00B55C02">
        <w:rPr>
          <w:b/>
          <w:bCs/>
          <w:color w:val="auto"/>
          <w:sz w:val="21"/>
          <w:szCs w:val="21"/>
        </w:rPr>
        <w:t>MINISTERIO DE HACIENDA Y CRÉDITO PÚBLICO</w:t>
      </w:r>
    </w:p>
    <w:p w14:paraId="393A451A" w14:textId="4F06D6CF" w:rsidR="00250759" w:rsidRPr="00B55C02" w:rsidRDefault="00250759" w:rsidP="00B55C02">
      <w:pPr>
        <w:spacing w:after="0" w:line="240" w:lineRule="auto"/>
        <w:ind w:left="-426"/>
        <w:jc w:val="both"/>
        <w:rPr>
          <w:rFonts w:ascii="Cambria" w:hAnsi="Cambria"/>
          <w:sz w:val="21"/>
          <w:szCs w:val="21"/>
          <w:lang w:val="es-ES"/>
        </w:rPr>
      </w:pPr>
      <w:hyperlink r:id="rId8" w:history="1">
        <w:r w:rsidRPr="00B55C02">
          <w:rPr>
            <w:rStyle w:val="Hipervnculo"/>
            <w:rFonts w:ascii="Cambria" w:hAnsi="Cambria"/>
            <w:sz w:val="21"/>
            <w:szCs w:val="21"/>
            <w:lang w:val="es-ES"/>
          </w:rPr>
          <w:t>diego.guevara@minhacienda.gov.co</w:t>
        </w:r>
      </w:hyperlink>
    </w:p>
    <w:p w14:paraId="7DFEF642" w14:textId="77777777" w:rsidR="00250759" w:rsidRPr="00B55C02" w:rsidRDefault="00250759" w:rsidP="00B55C02">
      <w:pPr>
        <w:pStyle w:val="Default"/>
        <w:ind w:left="-426" w:right="333"/>
        <w:jc w:val="both"/>
        <w:rPr>
          <w:b/>
          <w:bCs/>
          <w:color w:val="auto"/>
          <w:sz w:val="21"/>
          <w:szCs w:val="21"/>
        </w:rPr>
      </w:pPr>
    </w:p>
    <w:p w14:paraId="78E5D775" w14:textId="77777777" w:rsidR="00DD54BB" w:rsidRPr="00B55C02" w:rsidRDefault="00DD54BB" w:rsidP="00B55C02">
      <w:pPr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</w:rPr>
      </w:pPr>
      <w:r w:rsidRPr="00B55C02">
        <w:rPr>
          <w:rFonts w:ascii="Cambria" w:hAnsi="Cambria"/>
          <w:sz w:val="21"/>
          <w:szCs w:val="21"/>
        </w:rPr>
        <w:t>Doctora</w:t>
      </w:r>
    </w:p>
    <w:p w14:paraId="79C6D711" w14:textId="7BFA0073" w:rsidR="00DD54BB" w:rsidRPr="00B55C02" w:rsidRDefault="00DD54BB" w:rsidP="00B55C02">
      <w:pPr>
        <w:spacing w:after="0" w:line="240" w:lineRule="auto"/>
        <w:ind w:left="-426" w:right="333"/>
        <w:jc w:val="both"/>
        <w:rPr>
          <w:rFonts w:ascii="Cambria" w:hAnsi="Cambria"/>
          <w:b/>
          <w:bCs/>
          <w:sz w:val="21"/>
          <w:szCs w:val="21"/>
        </w:rPr>
      </w:pPr>
      <w:r w:rsidRPr="00B55C02">
        <w:rPr>
          <w:rFonts w:ascii="Cambria" w:hAnsi="Cambria"/>
          <w:b/>
          <w:bCs/>
          <w:sz w:val="21"/>
          <w:szCs w:val="21"/>
        </w:rPr>
        <w:t>MARÍA CONSTANZA GARCÍA ALICASTRO</w:t>
      </w:r>
    </w:p>
    <w:p w14:paraId="3AE851DA" w14:textId="77777777" w:rsidR="00DD54BB" w:rsidRPr="00B55C02" w:rsidRDefault="00DD54BB" w:rsidP="00B55C02">
      <w:pPr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</w:rPr>
      </w:pPr>
      <w:r w:rsidRPr="00B55C02">
        <w:rPr>
          <w:rFonts w:ascii="Cambria" w:hAnsi="Cambria"/>
          <w:sz w:val="21"/>
          <w:szCs w:val="21"/>
        </w:rPr>
        <w:t>Ministra</w:t>
      </w:r>
    </w:p>
    <w:p w14:paraId="0C2C2BCA" w14:textId="1E043C5D" w:rsidR="001E70BD" w:rsidRPr="00B55C02" w:rsidRDefault="00DD54BB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b/>
          <w:bCs/>
          <w:sz w:val="21"/>
          <w:szCs w:val="21"/>
          <w:lang w:eastAsia="es-ES"/>
        </w:rPr>
      </w:pPr>
      <w:r w:rsidRPr="00B55C02">
        <w:rPr>
          <w:rFonts w:ascii="Cambria" w:hAnsi="Cambria"/>
          <w:b/>
          <w:bCs/>
          <w:sz w:val="21"/>
          <w:szCs w:val="21"/>
        </w:rPr>
        <w:t>MINISTERIO DE TRANSPORTE</w:t>
      </w:r>
      <w:r w:rsidR="001E70BD" w:rsidRPr="00B55C02">
        <w:rPr>
          <w:rFonts w:ascii="Cambria" w:eastAsia="Calibri" w:hAnsi="Cambria" w:cs="Tahoma"/>
          <w:b/>
          <w:bCs/>
          <w:sz w:val="21"/>
          <w:szCs w:val="21"/>
          <w:lang w:eastAsia="es-ES"/>
        </w:rPr>
        <w:t xml:space="preserve"> </w:t>
      </w:r>
    </w:p>
    <w:p w14:paraId="6071C9DA" w14:textId="3B4904FA" w:rsidR="00250759" w:rsidRPr="00B55C02" w:rsidRDefault="00250759" w:rsidP="00B55C02">
      <w:pPr>
        <w:spacing w:after="0" w:line="240" w:lineRule="auto"/>
        <w:ind w:left="-426"/>
        <w:jc w:val="both"/>
        <w:rPr>
          <w:rFonts w:ascii="Cambria" w:hAnsi="Cambria"/>
          <w:sz w:val="21"/>
          <w:szCs w:val="21"/>
          <w:lang w:val="es-ES"/>
        </w:rPr>
      </w:pPr>
      <w:hyperlink r:id="rId9" w:history="1">
        <w:r w:rsidRPr="00B55C02">
          <w:rPr>
            <w:rStyle w:val="Hipervnculo"/>
            <w:rFonts w:ascii="Cambria" w:hAnsi="Cambria"/>
            <w:sz w:val="21"/>
            <w:szCs w:val="21"/>
            <w:lang w:val="es-ES"/>
          </w:rPr>
          <w:t>mcgarciaa@mintransporte.gov.co</w:t>
        </w:r>
      </w:hyperlink>
      <w:r w:rsidRPr="00B55C02">
        <w:rPr>
          <w:rFonts w:ascii="Cambria" w:hAnsi="Cambria"/>
          <w:sz w:val="21"/>
          <w:szCs w:val="21"/>
          <w:lang w:val="es-ES"/>
        </w:rPr>
        <w:t xml:space="preserve"> </w:t>
      </w:r>
    </w:p>
    <w:p w14:paraId="05650947" w14:textId="77777777" w:rsidR="00DD54BB" w:rsidRPr="00B55C02" w:rsidRDefault="00DD54BB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b/>
          <w:bCs/>
          <w:sz w:val="21"/>
          <w:szCs w:val="21"/>
          <w:lang w:eastAsia="es-ES"/>
        </w:rPr>
      </w:pPr>
    </w:p>
    <w:p w14:paraId="7723D5D4" w14:textId="1E03C316" w:rsidR="00DD54BB" w:rsidRPr="00B55C02" w:rsidRDefault="00DD54BB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sz w:val="21"/>
          <w:szCs w:val="21"/>
          <w:lang w:eastAsia="es-ES"/>
        </w:rPr>
      </w:pPr>
      <w:r w:rsidRPr="00B55C02">
        <w:rPr>
          <w:rFonts w:ascii="Cambria" w:eastAsia="Calibri" w:hAnsi="Cambria" w:cs="Tahoma"/>
          <w:sz w:val="21"/>
          <w:szCs w:val="21"/>
          <w:lang w:eastAsia="es-ES"/>
        </w:rPr>
        <w:t>Doctor</w:t>
      </w:r>
    </w:p>
    <w:p w14:paraId="6C99C746" w14:textId="2E703569" w:rsidR="00DD54BB" w:rsidRPr="00B55C02" w:rsidRDefault="00DD54BB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b/>
          <w:bCs/>
          <w:sz w:val="21"/>
          <w:szCs w:val="21"/>
          <w:lang w:eastAsia="es-ES"/>
        </w:rPr>
      </w:pPr>
      <w:r w:rsidRPr="00B55C02">
        <w:rPr>
          <w:rFonts w:ascii="Cambria" w:eastAsia="Calibri" w:hAnsi="Cambria" w:cs="Tahoma"/>
          <w:b/>
          <w:bCs/>
          <w:sz w:val="21"/>
          <w:szCs w:val="21"/>
          <w:lang w:eastAsia="es-ES"/>
        </w:rPr>
        <w:t>JUAN CARLOS MONTENEGRO</w:t>
      </w:r>
      <w:r w:rsidR="00333690">
        <w:rPr>
          <w:rFonts w:ascii="Cambria" w:eastAsia="Calibri" w:hAnsi="Cambria" w:cs="Tahoma"/>
          <w:b/>
          <w:bCs/>
          <w:sz w:val="21"/>
          <w:szCs w:val="21"/>
          <w:lang w:eastAsia="es-ES"/>
        </w:rPr>
        <w:t xml:space="preserve"> ARJONA</w:t>
      </w:r>
    </w:p>
    <w:p w14:paraId="390E30D5" w14:textId="40F045CC" w:rsidR="00DD54BB" w:rsidRPr="00B55C02" w:rsidRDefault="00DD54BB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sz w:val="21"/>
          <w:szCs w:val="21"/>
          <w:lang w:eastAsia="es-ES"/>
        </w:rPr>
      </w:pPr>
      <w:r w:rsidRPr="00B55C02">
        <w:rPr>
          <w:rFonts w:ascii="Cambria" w:eastAsia="Calibri" w:hAnsi="Cambria" w:cs="Tahoma"/>
          <w:sz w:val="21"/>
          <w:szCs w:val="21"/>
          <w:lang w:eastAsia="es-ES"/>
        </w:rPr>
        <w:t xml:space="preserve">Director </w:t>
      </w:r>
    </w:p>
    <w:p w14:paraId="7750E6B2" w14:textId="22300840" w:rsidR="007433DD" w:rsidRPr="00B55C02" w:rsidRDefault="00DD54BB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b/>
          <w:bCs/>
          <w:sz w:val="21"/>
          <w:szCs w:val="21"/>
          <w:lang w:eastAsia="es-ES"/>
        </w:rPr>
      </w:pPr>
      <w:r w:rsidRPr="00B55C02">
        <w:rPr>
          <w:rFonts w:ascii="Cambria" w:eastAsia="Calibri" w:hAnsi="Cambria" w:cs="Tahoma"/>
          <w:b/>
          <w:bCs/>
          <w:sz w:val="21"/>
          <w:szCs w:val="21"/>
          <w:lang w:eastAsia="es-ES"/>
        </w:rPr>
        <w:t>INSTITUTO NACIONAL DE VÍAS</w:t>
      </w:r>
    </w:p>
    <w:p w14:paraId="4C0AB2C5" w14:textId="4968C5A0" w:rsidR="00A17637" w:rsidRPr="00B55C02" w:rsidRDefault="00250759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sz w:val="21"/>
          <w:szCs w:val="21"/>
          <w:lang w:eastAsia="es-ES"/>
        </w:rPr>
      </w:pPr>
      <w:hyperlink r:id="rId10" w:history="1">
        <w:r w:rsidRPr="00B55C02">
          <w:rPr>
            <w:rStyle w:val="Hipervnculo"/>
            <w:rFonts w:ascii="Cambria" w:eastAsia="Calibri" w:hAnsi="Cambria" w:cs="Tahoma"/>
            <w:sz w:val="21"/>
            <w:szCs w:val="21"/>
            <w:lang w:eastAsia="es-ES"/>
          </w:rPr>
          <w:t>jcmontenegro@invias.gov.co</w:t>
        </w:r>
      </w:hyperlink>
      <w:r w:rsidRPr="00B55C02">
        <w:rPr>
          <w:rFonts w:ascii="Cambria" w:eastAsia="Calibri" w:hAnsi="Cambria" w:cs="Tahoma"/>
          <w:sz w:val="21"/>
          <w:szCs w:val="21"/>
          <w:lang w:eastAsia="es-ES"/>
        </w:rPr>
        <w:t xml:space="preserve"> </w:t>
      </w:r>
    </w:p>
    <w:p w14:paraId="4A0B42AA" w14:textId="77777777" w:rsidR="00DD54BB" w:rsidRPr="00981D11" w:rsidRDefault="00DD54BB" w:rsidP="00B55C02">
      <w:pPr>
        <w:spacing w:after="0" w:line="240" w:lineRule="auto"/>
        <w:ind w:left="-426" w:right="333"/>
        <w:jc w:val="both"/>
        <w:rPr>
          <w:rFonts w:ascii="Cambria" w:eastAsia="Calibri" w:hAnsi="Cambria" w:cs="Tahoma"/>
          <w:sz w:val="24"/>
          <w:szCs w:val="24"/>
          <w:lang w:eastAsia="es-ES"/>
        </w:rPr>
      </w:pPr>
    </w:p>
    <w:p w14:paraId="36BD4726" w14:textId="77777777" w:rsidR="00266BAF" w:rsidRDefault="000979B6" w:rsidP="00266BAF">
      <w:pPr>
        <w:spacing w:after="0" w:line="240" w:lineRule="auto"/>
        <w:ind w:left="4111" w:right="333"/>
        <w:jc w:val="right"/>
        <w:rPr>
          <w:rFonts w:ascii="Cambria" w:eastAsia="Calibri" w:hAnsi="Cambria" w:cs="Tahoma"/>
          <w:bCs/>
          <w:i/>
          <w:sz w:val="18"/>
          <w:szCs w:val="18"/>
          <w:lang w:eastAsia="es-ES"/>
        </w:rPr>
      </w:pPr>
      <w:r w:rsidRPr="00D14834">
        <w:rPr>
          <w:rFonts w:ascii="Cambria" w:eastAsia="Calibri" w:hAnsi="Cambria" w:cs="Tahoma"/>
          <w:b/>
          <w:i/>
          <w:sz w:val="18"/>
          <w:szCs w:val="18"/>
          <w:lang w:eastAsia="es-ES"/>
        </w:rPr>
        <w:t xml:space="preserve">Ref.: </w:t>
      </w:r>
      <w:r w:rsidR="00B41F34" w:rsidRPr="00D14834">
        <w:rPr>
          <w:rFonts w:ascii="Cambria" w:eastAsia="Calibri" w:hAnsi="Cambria" w:cs="Tahoma"/>
          <w:bCs/>
          <w:i/>
          <w:sz w:val="18"/>
          <w:szCs w:val="18"/>
          <w:lang w:eastAsia="es-ES"/>
        </w:rPr>
        <w:t xml:space="preserve"> </w:t>
      </w:r>
      <w:r w:rsidR="00DF2393">
        <w:rPr>
          <w:rFonts w:ascii="Cambria" w:eastAsia="Calibri" w:hAnsi="Cambria" w:cs="Tahoma"/>
          <w:bCs/>
          <w:i/>
          <w:sz w:val="18"/>
          <w:szCs w:val="18"/>
          <w:lang w:eastAsia="es-ES"/>
        </w:rPr>
        <w:t>Plan de choque - c</w:t>
      </w:r>
      <w:r w:rsidR="00D14834" w:rsidRPr="00D14834">
        <w:rPr>
          <w:rFonts w:ascii="Cambria" w:eastAsia="Calibri" w:hAnsi="Cambria" w:cs="Tahoma"/>
          <w:bCs/>
          <w:i/>
          <w:sz w:val="18"/>
          <w:szCs w:val="18"/>
          <w:lang w:eastAsia="es-ES"/>
        </w:rPr>
        <w:t>uentas p</w:t>
      </w:r>
      <w:r w:rsidR="00D14834">
        <w:rPr>
          <w:rFonts w:ascii="Cambria" w:eastAsia="Calibri" w:hAnsi="Cambria" w:cs="Tahoma"/>
          <w:bCs/>
          <w:i/>
          <w:sz w:val="18"/>
          <w:szCs w:val="18"/>
          <w:lang w:eastAsia="es-ES"/>
        </w:rPr>
        <w:t>or pagar a constructores</w:t>
      </w:r>
    </w:p>
    <w:p w14:paraId="6DBC535C" w14:textId="0667DF7C" w:rsidR="000979B6" w:rsidRPr="00DF2393" w:rsidRDefault="00DF2393" w:rsidP="00266BAF">
      <w:pPr>
        <w:spacing w:after="0" w:line="240" w:lineRule="auto"/>
        <w:ind w:left="4111" w:right="333"/>
        <w:jc w:val="right"/>
        <w:rPr>
          <w:rFonts w:ascii="Cambria" w:eastAsia="Calibri" w:hAnsi="Cambria" w:cs="Tahoma"/>
          <w:bCs/>
          <w:i/>
          <w:sz w:val="18"/>
          <w:szCs w:val="18"/>
          <w:lang w:eastAsia="es-ES"/>
        </w:rPr>
      </w:pPr>
      <w:r>
        <w:rPr>
          <w:rFonts w:ascii="Cambria" w:eastAsia="Calibri" w:hAnsi="Cambria" w:cs="Tahoma"/>
          <w:bCs/>
          <w:i/>
          <w:sz w:val="18"/>
          <w:szCs w:val="18"/>
          <w:lang w:eastAsia="es-ES"/>
        </w:rPr>
        <w:t xml:space="preserve"> </w:t>
      </w:r>
      <w:r w:rsidR="00D14834">
        <w:rPr>
          <w:rFonts w:ascii="Cambria" w:eastAsia="Calibri" w:hAnsi="Cambria" w:cs="Tahoma"/>
          <w:bCs/>
          <w:i/>
          <w:sz w:val="18"/>
          <w:szCs w:val="18"/>
          <w:lang w:eastAsia="es-ES"/>
        </w:rPr>
        <w:t>y consultores de obra pública</w:t>
      </w:r>
      <w:r w:rsidR="001E70BD">
        <w:rPr>
          <w:rFonts w:ascii="Cambria" w:eastAsia="Calibri" w:hAnsi="Cambria" w:cs="Tahoma"/>
          <w:bCs/>
          <w:i/>
          <w:sz w:val="18"/>
          <w:szCs w:val="18"/>
          <w:lang w:eastAsia="es-ES"/>
        </w:rPr>
        <w:t>,</w:t>
      </w:r>
      <w:r w:rsidR="00D14834">
        <w:rPr>
          <w:rFonts w:ascii="Cambria" w:eastAsia="Calibri" w:hAnsi="Cambria" w:cs="Tahoma"/>
          <w:bCs/>
          <w:i/>
          <w:sz w:val="18"/>
          <w:szCs w:val="18"/>
          <w:lang w:eastAsia="es-ES"/>
        </w:rPr>
        <w:t xml:space="preserve"> a cargo del </w:t>
      </w:r>
      <w:r w:rsidR="00981D11">
        <w:rPr>
          <w:rFonts w:ascii="Cambria" w:eastAsia="Calibri" w:hAnsi="Cambria" w:cs="Tahoma"/>
          <w:bCs/>
          <w:i/>
          <w:sz w:val="18"/>
          <w:szCs w:val="18"/>
          <w:lang w:eastAsia="es-ES"/>
        </w:rPr>
        <w:t>Invías</w:t>
      </w:r>
    </w:p>
    <w:p w14:paraId="54E843AB" w14:textId="77777777" w:rsidR="000B4F09" w:rsidRPr="00D14834" w:rsidRDefault="000B4F09" w:rsidP="00275CF7">
      <w:pPr>
        <w:spacing w:after="0" w:line="240" w:lineRule="auto"/>
        <w:ind w:right="333"/>
        <w:rPr>
          <w:rFonts w:ascii="Cambria" w:eastAsia="Calibri" w:hAnsi="Cambria" w:cs="Tahoma"/>
          <w:noProof/>
          <w:lang w:eastAsia="es-ES"/>
        </w:rPr>
      </w:pPr>
    </w:p>
    <w:p w14:paraId="2DB8258D" w14:textId="290473A0" w:rsidR="003E625B" w:rsidRPr="00B55C02" w:rsidRDefault="00250759" w:rsidP="00B55C02">
      <w:pPr>
        <w:pStyle w:val="Default"/>
        <w:ind w:left="-426" w:right="333"/>
        <w:jc w:val="both"/>
        <w:rPr>
          <w:bCs/>
          <w:color w:val="auto"/>
          <w:sz w:val="21"/>
          <w:szCs w:val="21"/>
        </w:rPr>
      </w:pPr>
      <w:r w:rsidRPr="00B55C02">
        <w:rPr>
          <w:bCs/>
          <w:color w:val="auto"/>
          <w:sz w:val="21"/>
          <w:szCs w:val="21"/>
        </w:rPr>
        <w:t>Respetados</w:t>
      </w:r>
      <w:r w:rsidR="00DD54BB" w:rsidRPr="00B55C02">
        <w:rPr>
          <w:bCs/>
          <w:color w:val="auto"/>
          <w:sz w:val="21"/>
          <w:szCs w:val="21"/>
        </w:rPr>
        <w:t xml:space="preserve"> ministros y director</w:t>
      </w:r>
      <w:r w:rsidR="007433DD" w:rsidRPr="00B55C02">
        <w:rPr>
          <w:bCs/>
          <w:color w:val="auto"/>
          <w:sz w:val="21"/>
          <w:szCs w:val="21"/>
        </w:rPr>
        <w:t xml:space="preserve">, </w:t>
      </w:r>
    </w:p>
    <w:p w14:paraId="7BDB4173" w14:textId="77777777" w:rsidR="007433DD" w:rsidRPr="00B55C02" w:rsidRDefault="007433DD" w:rsidP="00B55C02">
      <w:pPr>
        <w:pStyle w:val="Default"/>
        <w:ind w:left="-426" w:right="333"/>
        <w:jc w:val="both"/>
        <w:rPr>
          <w:bCs/>
          <w:color w:val="auto"/>
          <w:sz w:val="21"/>
          <w:szCs w:val="21"/>
        </w:rPr>
      </w:pPr>
    </w:p>
    <w:p w14:paraId="4784B77E" w14:textId="34AEC046" w:rsidR="003F2F6C" w:rsidRPr="00B55C02" w:rsidRDefault="003F2F6C" w:rsidP="00B55C02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t xml:space="preserve">La Cámara Colombiana de la Infraestructura (CCI) ha recibido en los últimos meses un sinnúmero de alertas por parte de firmas constructoras y consultoras de obra pública, relativas a las dificultades financieras derivadas del no de pago de las actas radicadas ante el Instituto Nacional de Vías (Invías). </w:t>
      </w:r>
    </w:p>
    <w:p w14:paraId="1EADAA34" w14:textId="77777777" w:rsidR="003F2F6C" w:rsidRPr="00B55C02" w:rsidRDefault="003F2F6C" w:rsidP="00B55C02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</w:p>
    <w:p w14:paraId="32EE4FEF" w14:textId="7BA0E3B1" w:rsidR="00F51835" w:rsidRPr="00B55C02" w:rsidRDefault="003F2F6C" w:rsidP="00B55C02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t>Si bien es cierto que el Gobierno nacional avanza en la búsqueda de soluciones que per</w:t>
      </w:r>
      <w:r w:rsidR="00F85BF9" w:rsidRPr="00B55C02">
        <w:rPr>
          <w:rFonts w:ascii="Cambria" w:hAnsi="Cambria"/>
          <w:sz w:val="21"/>
          <w:szCs w:val="21"/>
          <w:lang w:val="es-ES"/>
        </w:rPr>
        <w:t>mitan honrar el pago de estos recursos adeudados,</w:t>
      </w:r>
      <w:r w:rsidR="00DF2393" w:rsidRPr="00B55C02">
        <w:rPr>
          <w:rFonts w:ascii="Cambria" w:hAnsi="Cambria"/>
          <w:sz w:val="21"/>
          <w:szCs w:val="21"/>
          <w:lang w:val="es-ES"/>
        </w:rPr>
        <w:t xml:space="preserve"> tal como fue manifestado en la reunión celebrada ayer en el Ministerio de Hacienda y Crédito Público,</w:t>
      </w:r>
      <w:r w:rsidR="00F85BF9" w:rsidRPr="00B55C02">
        <w:rPr>
          <w:rFonts w:ascii="Cambria" w:hAnsi="Cambria"/>
          <w:sz w:val="21"/>
          <w:szCs w:val="21"/>
          <w:lang w:val="es-ES"/>
        </w:rPr>
        <w:t xml:space="preserve"> desafortunadamente</w:t>
      </w:r>
      <w:r w:rsidR="007F1603" w:rsidRPr="00B55C02">
        <w:rPr>
          <w:rFonts w:ascii="Cambria" w:hAnsi="Cambria"/>
          <w:sz w:val="21"/>
          <w:szCs w:val="21"/>
          <w:lang w:val="es-ES"/>
        </w:rPr>
        <w:t>,</w:t>
      </w:r>
      <w:r w:rsidR="00F85BF9" w:rsidRPr="00B55C02">
        <w:rPr>
          <w:rFonts w:ascii="Cambria" w:hAnsi="Cambria"/>
          <w:sz w:val="21"/>
          <w:szCs w:val="21"/>
          <w:lang w:val="es-ES"/>
        </w:rPr>
        <w:t xml:space="preserve"> queremos reiterar que a la fecha las cuentas por pagar, reflejadas en más de 5.</w:t>
      </w:r>
      <w:r w:rsidR="007F50D3" w:rsidRPr="00B55C02">
        <w:rPr>
          <w:rFonts w:ascii="Cambria" w:hAnsi="Cambria"/>
          <w:sz w:val="21"/>
          <w:szCs w:val="21"/>
          <w:lang w:val="es-ES"/>
        </w:rPr>
        <w:t>7</w:t>
      </w:r>
      <w:r w:rsidR="00F85BF9" w:rsidRPr="00B55C02">
        <w:rPr>
          <w:rFonts w:ascii="Cambria" w:hAnsi="Cambria"/>
          <w:sz w:val="21"/>
          <w:szCs w:val="21"/>
          <w:lang w:val="es-ES"/>
        </w:rPr>
        <w:t>00 actas, superan el billón de pesos.</w:t>
      </w:r>
      <w:r w:rsidR="00F51835" w:rsidRPr="00B55C02">
        <w:rPr>
          <w:rFonts w:ascii="Cambria" w:hAnsi="Cambria"/>
          <w:sz w:val="21"/>
          <w:szCs w:val="21"/>
          <w:lang w:val="es-ES"/>
        </w:rPr>
        <w:t xml:space="preserve"> </w:t>
      </w:r>
    </w:p>
    <w:p w14:paraId="15A5F035" w14:textId="77777777" w:rsidR="007F1603" w:rsidRPr="00B55C02" w:rsidRDefault="007F1603" w:rsidP="00B55C02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</w:p>
    <w:p w14:paraId="0DD6FC4F" w14:textId="614A2C77" w:rsidR="007F1603" w:rsidRPr="00B55C02" w:rsidRDefault="007F1603" w:rsidP="00B55C02">
      <w:pPr>
        <w:tabs>
          <w:tab w:val="left" w:pos="1134"/>
        </w:tabs>
        <w:spacing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t>Esta deuda, p</w:t>
      </w:r>
      <w:r w:rsidRPr="00B55C02">
        <w:rPr>
          <w:rFonts w:ascii="Cambria" w:hAnsi="Cambria"/>
          <w:sz w:val="21"/>
          <w:szCs w:val="21"/>
          <w:lang w:val="es-ES"/>
        </w:rPr>
        <w:t xml:space="preserve">untualmente, </w:t>
      </w:r>
      <w:r w:rsidRPr="00B55C02">
        <w:rPr>
          <w:rFonts w:ascii="Cambria" w:hAnsi="Cambria"/>
          <w:sz w:val="21"/>
          <w:szCs w:val="21"/>
          <w:lang w:val="es-ES"/>
        </w:rPr>
        <w:t>afecta</w:t>
      </w:r>
      <w:r w:rsidRPr="00B55C02">
        <w:rPr>
          <w:rFonts w:ascii="Cambria" w:hAnsi="Cambria"/>
          <w:sz w:val="21"/>
          <w:szCs w:val="21"/>
          <w:lang w:val="es-ES"/>
        </w:rPr>
        <w:t xml:space="preserve"> a 57 proyectos declarados de importancia estratégica nacional como</w:t>
      </w:r>
      <w:r w:rsidRPr="00B55C02">
        <w:rPr>
          <w:rFonts w:ascii="Cambria" w:hAnsi="Cambria"/>
          <w:sz w:val="21"/>
          <w:szCs w:val="21"/>
          <w:lang w:val="es-ES"/>
        </w:rPr>
        <w:t>, por ejemplo,</w:t>
      </w:r>
      <w:r w:rsidRPr="00B55C02">
        <w:rPr>
          <w:rFonts w:ascii="Cambria" w:hAnsi="Cambria"/>
          <w:sz w:val="21"/>
          <w:szCs w:val="21"/>
          <w:lang w:val="es-ES"/>
        </w:rPr>
        <w:t xml:space="preserve"> la Transversal del Catatumbo, la variante San Francisco-Mocoa (Nariño-Putumayo), la vı́a Popayán-Isnos</w:t>
      </w:r>
      <w:r w:rsidRPr="00B55C02">
        <w:rPr>
          <w:rFonts w:ascii="Cambria" w:hAnsi="Cambria"/>
          <w:sz w:val="21"/>
          <w:szCs w:val="21"/>
          <w:lang w:val="es-ES"/>
        </w:rPr>
        <w:t xml:space="preserve">, </w:t>
      </w:r>
      <w:r w:rsidRPr="00B55C02">
        <w:rPr>
          <w:rFonts w:ascii="Cambria" w:hAnsi="Cambria"/>
          <w:sz w:val="21"/>
          <w:szCs w:val="21"/>
          <w:lang w:val="es-ES"/>
        </w:rPr>
        <w:t>Popayán-La Plata (Cauca-Huila), San José del Guaviare-Calamar, Conexión Alta Guajira, Curos-Málaga (Santander)</w:t>
      </w:r>
      <w:r w:rsidRPr="00B55C02">
        <w:rPr>
          <w:rFonts w:ascii="Cambria" w:hAnsi="Cambria"/>
          <w:sz w:val="21"/>
          <w:szCs w:val="21"/>
          <w:lang w:val="es-ES"/>
        </w:rPr>
        <w:t xml:space="preserve"> y </w:t>
      </w:r>
      <w:r w:rsidRPr="00B55C02">
        <w:rPr>
          <w:rFonts w:ascii="Cambria" w:hAnsi="Cambria"/>
          <w:sz w:val="21"/>
          <w:szCs w:val="21"/>
          <w:lang w:val="es-ES"/>
        </w:rPr>
        <w:t>la conectividad Arauca-Casanare</w:t>
      </w:r>
      <w:r w:rsidRPr="00B55C02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entre otros proyectos. </w:t>
      </w:r>
    </w:p>
    <w:p w14:paraId="0B9A2491" w14:textId="6DC4E252" w:rsidR="007F1603" w:rsidRPr="00B55C02" w:rsidRDefault="007F1603" w:rsidP="00266BAF">
      <w:pPr>
        <w:tabs>
          <w:tab w:val="left" w:pos="1134"/>
        </w:tabs>
        <w:spacing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t>Todas estas obras a cargo del Invías son</w:t>
      </w:r>
      <w:r w:rsidR="0017720D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justamente</w:t>
      </w:r>
      <w:r w:rsidR="0017720D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las que resultan más sensibles para este gobierno, en cuanto se concentran en regiones </w:t>
      </w:r>
      <w:r w:rsidR="00266BAF">
        <w:rPr>
          <w:rFonts w:ascii="Cambria" w:hAnsi="Cambria"/>
          <w:sz w:val="21"/>
          <w:szCs w:val="21"/>
          <w:lang w:val="es-ES"/>
        </w:rPr>
        <w:t>que requieren de una importante inversión pública</w:t>
      </w:r>
      <w:r w:rsidR="00C322FC">
        <w:rPr>
          <w:rFonts w:ascii="Cambria" w:hAnsi="Cambria"/>
          <w:sz w:val="21"/>
          <w:szCs w:val="21"/>
          <w:lang w:val="es-ES"/>
        </w:rPr>
        <w:t xml:space="preserve"> y se constituyen en una valiosa oportunidad para la generación de empleo</w:t>
      </w:r>
      <w:r w:rsidRPr="00B55C02">
        <w:rPr>
          <w:rFonts w:ascii="Cambria" w:hAnsi="Cambria"/>
          <w:sz w:val="21"/>
          <w:szCs w:val="21"/>
          <w:lang w:val="es-ES"/>
        </w:rPr>
        <w:t>. Estamos hablando de iniciativas neurálgicas</w:t>
      </w:r>
      <w:r w:rsidR="009031A3">
        <w:rPr>
          <w:rFonts w:ascii="Cambria" w:hAnsi="Cambria"/>
          <w:sz w:val="21"/>
          <w:szCs w:val="21"/>
          <w:lang w:val="es-ES"/>
        </w:rPr>
        <w:t xml:space="preserve"> cuya inversión asciende a cerca de $13 billones</w:t>
      </w:r>
      <w:r w:rsidRPr="00B55C02">
        <w:rPr>
          <w:rFonts w:ascii="Cambria" w:hAnsi="Cambria"/>
          <w:sz w:val="21"/>
          <w:szCs w:val="21"/>
          <w:lang w:val="es-ES"/>
        </w:rPr>
        <w:t xml:space="preserve">, aprobadas todas ellas, en el Plan Nacional de Desarrollo 2022-2026 y contenidas dentro de los programas bandera del presidente </w:t>
      </w:r>
      <w:r w:rsidRPr="00B55C02">
        <w:rPr>
          <w:rFonts w:ascii="Cambria" w:hAnsi="Cambria"/>
          <w:sz w:val="21"/>
          <w:szCs w:val="21"/>
          <w:lang w:val="es-ES"/>
        </w:rPr>
        <w:t>de la República</w:t>
      </w:r>
      <w:r w:rsidRPr="00B55C02">
        <w:rPr>
          <w:rFonts w:ascii="Cambria" w:hAnsi="Cambria"/>
          <w:sz w:val="21"/>
          <w:szCs w:val="21"/>
          <w:lang w:val="es-ES"/>
        </w:rPr>
        <w:t xml:space="preserve">: ‘Caminos </w:t>
      </w:r>
      <w:r w:rsidRPr="00B55C02">
        <w:rPr>
          <w:rFonts w:ascii="Cambria" w:hAnsi="Cambria"/>
          <w:sz w:val="21"/>
          <w:szCs w:val="21"/>
          <w:lang w:val="es-ES"/>
        </w:rPr>
        <w:t>C</w:t>
      </w:r>
      <w:r w:rsidRPr="00B55C02">
        <w:rPr>
          <w:rFonts w:ascii="Cambria" w:hAnsi="Cambria"/>
          <w:sz w:val="21"/>
          <w:szCs w:val="21"/>
          <w:lang w:val="es-ES"/>
        </w:rPr>
        <w:t xml:space="preserve">omunitarios </w:t>
      </w:r>
      <w:r w:rsidRPr="00B55C02">
        <w:rPr>
          <w:rFonts w:ascii="Cambria" w:hAnsi="Cambria"/>
          <w:sz w:val="21"/>
          <w:szCs w:val="21"/>
          <w:lang w:val="es-ES"/>
        </w:rPr>
        <w:t>de</w:t>
      </w:r>
      <w:r w:rsidRPr="00B55C02">
        <w:rPr>
          <w:rFonts w:ascii="Cambria" w:hAnsi="Cambria"/>
          <w:sz w:val="21"/>
          <w:szCs w:val="21"/>
          <w:lang w:val="es-ES"/>
        </w:rPr>
        <w:t xml:space="preserve"> la </w:t>
      </w:r>
      <w:r w:rsidRPr="00B55C02">
        <w:rPr>
          <w:rFonts w:ascii="Cambria" w:hAnsi="Cambria"/>
          <w:sz w:val="21"/>
          <w:szCs w:val="21"/>
          <w:lang w:val="es-ES"/>
        </w:rPr>
        <w:t>P</w:t>
      </w:r>
      <w:r w:rsidRPr="00B55C02">
        <w:rPr>
          <w:rFonts w:ascii="Cambria" w:hAnsi="Cambria"/>
          <w:sz w:val="21"/>
          <w:szCs w:val="21"/>
          <w:lang w:val="es-ES"/>
        </w:rPr>
        <w:t xml:space="preserve">az </w:t>
      </w:r>
      <w:r w:rsidRPr="00B55C02">
        <w:rPr>
          <w:rFonts w:ascii="Cambria" w:hAnsi="Cambria"/>
          <w:sz w:val="21"/>
          <w:szCs w:val="21"/>
          <w:lang w:val="es-ES"/>
        </w:rPr>
        <w:t>T</w:t>
      </w:r>
      <w:r w:rsidRPr="00B55C02">
        <w:rPr>
          <w:rFonts w:ascii="Cambria" w:hAnsi="Cambria"/>
          <w:sz w:val="21"/>
          <w:szCs w:val="21"/>
          <w:lang w:val="es-ES"/>
        </w:rPr>
        <w:t>otal’, ‘El programa de la red fluvial’ y ‘Colombia Avanza’. De este último programa</w:t>
      </w:r>
      <w:r w:rsidR="0017720D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vale la pena destacar las vías Matuya-San Cristóbal</w:t>
      </w:r>
      <w:r w:rsidRPr="00B55C02">
        <w:rPr>
          <w:rFonts w:ascii="Cambria" w:hAnsi="Cambria"/>
          <w:sz w:val="21"/>
          <w:szCs w:val="21"/>
          <w:lang w:val="es-ES"/>
        </w:rPr>
        <w:t xml:space="preserve">, </w:t>
      </w:r>
      <w:r w:rsidRPr="00B55C02">
        <w:rPr>
          <w:rFonts w:ascii="Cambria" w:hAnsi="Cambria"/>
          <w:sz w:val="21"/>
          <w:szCs w:val="21"/>
          <w:lang w:val="es-ES"/>
        </w:rPr>
        <w:t xml:space="preserve">Mompox-Pinillos (Bolívar) y Samaniego-La Llanada (Nariño). </w:t>
      </w:r>
    </w:p>
    <w:p w14:paraId="4FF67362" w14:textId="6A65ADEC" w:rsidR="00F85BF9" w:rsidRPr="00B55C02" w:rsidRDefault="00F51835" w:rsidP="00B55C02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lastRenderedPageBreak/>
        <w:t>Sumado a ello, preocupa que, con corte a 30 de noviembre de 2024, de acuerdo con el propio Ministerio de Hacienda y Crédito Público, el presupuesto de inversión del Invías obligado corresponde a tan solo el 38,7%</w:t>
      </w:r>
      <w:r w:rsidR="00B55C02" w:rsidRPr="00B55C02">
        <w:rPr>
          <w:rFonts w:ascii="Cambria" w:hAnsi="Cambria"/>
          <w:sz w:val="21"/>
          <w:szCs w:val="21"/>
          <w:lang w:val="es-ES"/>
        </w:rPr>
        <w:t xml:space="preserve"> de lo asignado</w:t>
      </w:r>
      <w:r w:rsidRPr="00B55C02">
        <w:rPr>
          <w:rFonts w:ascii="Cambria" w:hAnsi="Cambria"/>
          <w:sz w:val="21"/>
          <w:szCs w:val="21"/>
          <w:lang w:val="es-ES"/>
        </w:rPr>
        <w:t xml:space="preserve">, cifra sin precedente en la historia reciente y solo comparable con lo sucedido en el 2020 </w:t>
      </w:r>
      <w:r w:rsidR="00266BAF">
        <w:rPr>
          <w:rFonts w:ascii="Cambria" w:hAnsi="Cambria"/>
          <w:sz w:val="21"/>
          <w:szCs w:val="21"/>
          <w:lang w:val="es-ES"/>
        </w:rPr>
        <w:t xml:space="preserve">cuando fue declarada la emergencia económica, social y ambiental por la </w:t>
      </w:r>
      <w:r w:rsidRPr="00B55C02">
        <w:rPr>
          <w:rFonts w:ascii="Cambria" w:hAnsi="Cambria"/>
          <w:sz w:val="21"/>
          <w:szCs w:val="21"/>
          <w:lang w:val="es-ES"/>
        </w:rPr>
        <w:t>pandemia Covid-19.</w:t>
      </w:r>
    </w:p>
    <w:p w14:paraId="55C638C2" w14:textId="77777777" w:rsidR="00DF2393" w:rsidRPr="00B55C02" w:rsidRDefault="00DF2393" w:rsidP="00B55C02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</w:p>
    <w:p w14:paraId="27FF393C" w14:textId="0C3A9CBD" w:rsidR="00F94038" w:rsidRDefault="00DF2393" w:rsidP="00F94038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t>La solución propuesta por la cartera de Hacienda, mediante la realización de pagos mensuales que amortizarían la deuda acumulada a 31 de diciembre de 2024, necesariamente causará una parálisis de la obra pública</w:t>
      </w:r>
      <w:r w:rsidR="00F51835" w:rsidRPr="00B55C02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en la medida en que </w:t>
      </w:r>
      <w:r w:rsidR="00F51835" w:rsidRPr="00B55C02">
        <w:rPr>
          <w:rFonts w:ascii="Cambria" w:hAnsi="Cambria"/>
          <w:sz w:val="21"/>
          <w:szCs w:val="21"/>
          <w:lang w:val="es-ES"/>
        </w:rPr>
        <w:t>n</w:t>
      </w:r>
      <w:r w:rsidRPr="00B55C02">
        <w:rPr>
          <w:rFonts w:ascii="Cambria" w:hAnsi="Cambria"/>
          <w:sz w:val="21"/>
          <w:szCs w:val="21"/>
          <w:lang w:val="es-ES"/>
        </w:rPr>
        <w:t>o</w:t>
      </w:r>
      <w:r w:rsidR="00F51835" w:rsidRPr="00B55C02">
        <w:rPr>
          <w:rFonts w:ascii="Cambria" w:hAnsi="Cambria"/>
          <w:sz w:val="21"/>
          <w:szCs w:val="21"/>
          <w:lang w:val="es-ES"/>
        </w:rPr>
        <w:t xml:space="preserve"> habría ejecución física de obra</w:t>
      </w:r>
      <w:r w:rsidRPr="00B55C02">
        <w:rPr>
          <w:rFonts w:ascii="Cambria" w:hAnsi="Cambria"/>
          <w:sz w:val="21"/>
          <w:szCs w:val="21"/>
          <w:lang w:val="es-ES"/>
        </w:rPr>
        <w:t xml:space="preserve"> en el primer semestre del 2025</w:t>
      </w:r>
      <w:r w:rsidR="00F51835" w:rsidRPr="00B55C02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</w:t>
      </w:r>
      <w:r w:rsidR="00C322FC">
        <w:rPr>
          <w:rFonts w:ascii="Cambria" w:hAnsi="Cambria"/>
          <w:sz w:val="21"/>
          <w:szCs w:val="21"/>
          <w:lang w:val="es-ES"/>
        </w:rPr>
        <w:t>dado</w:t>
      </w:r>
      <w:r w:rsidR="00F51835" w:rsidRPr="00B55C02">
        <w:rPr>
          <w:rFonts w:ascii="Cambria" w:hAnsi="Cambria"/>
          <w:sz w:val="21"/>
          <w:szCs w:val="21"/>
          <w:lang w:val="es-ES"/>
        </w:rPr>
        <w:t xml:space="preserve"> que </w:t>
      </w:r>
      <w:r w:rsidRPr="00B55C02">
        <w:rPr>
          <w:rFonts w:ascii="Cambria" w:hAnsi="Cambria"/>
          <w:sz w:val="21"/>
          <w:szCs w:val="21"/>
          <w:lang w:val="es-ES"/>
        </w:rPr>
        <w:t xml:space="preserve">no contaría con recurso inmediato para su correspondiente pago. </w:t>
      </w:r>
    </w:p>
    <w:p w14:paraId="0704CE1B" w14:textId="77777777" w:rsidR="00F94038" w:rsidRDefault="00F94038" w:rsidP="00F94038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</w:p>
    <w:p w14:paraId="1186C381" w14:textId="1B56AD4A" w:rsidR="00F94038" w:rsidRPr="00F94038" w:rsidRDefault="00526998" w:rsidP="00F94038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t xml:space="preserve">De no resolverse de manera </w:t>
      </w:r>
      <w:r w:rsidR="00F85BF9" w:rsidRPr="00B55C02">
        <w:rPr>
          <w:rFonts w:ascii="Cambria" w:hAnsi="Cambria"/>
          <w:sz w:val="21"/>
          <w:szCs w:val="21"/>
          <w:lang w:val="es-ES"/>
        </w:rPr>
        <w:t>inmediata</w:t>
      </w:r>
      <w:r w:rsidRPr="00B55C02">
        <w:rPr>
          <w:rFonts w:ascii="Cambria" w:hAnsi="Cambria"/>
          <w:sz w:val="21"/>
          <w:szCs w:val="21"/>
          <w:lang w:val="es-ES"/>
        </w:rPr>
        <w:t xml:space="preserve"> esta problemática</w:t>
      </w:r>
      <w:r w:rsidR="00F85BF9" w:rsidRPr="00B55C02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</w:t>
      </w:r>
      <w:r w:rsidR="00F85BF9" w:rsidRPr="00B55C02">
        <w:rPr>
          <w:rFonts w:ascii="Cambria" w:hAnsi="Cambria"/>
          <w:sz w:val="21"/>
          <w:szCs w:val="21"/>
          <w:lang w:val="es-ES"/>
        </w:rPr>
        <w:t>ello generará</w:t>
      </w:r>
      <w:r w:rsidR="00F51835" w:rsidRPr="00B55C02">
        <w:rPr>
          <w:rFonts w:ascii="Cambria" w:hAnsi="Cambria"/>
          <w:sz w:val="21"/>
          <w:szCs w:val="21"/>
          <w:lang w:val="es-ES"/>
        </w:rPr>
        <w:t xml:space="preserve"> no solo</w:t>
      </w:r>
      <w:r w:rsidR="00F85BF9" w:rsidRPr="00B55C02">
        <w:rPr>
          <w:rFonts w:ascii="Cambria" w:hAnsi="Cambria"/>
          <w:sz w:val="21"/>
          <w:szCs w:val="21"/>
          <w:lang w:val="es-ES"/>
        </w:rPr>
        <w:t xml:space="preserve"> </w:t>
      </w:r>
      <w:r w:rsidR="00DF2393" w:rsidRPr="00B55C02">
        <w:rPr>
          <w:rFonts w:ascii="Cambria" w:hAnsi="Cambria"/>
          <w:sz w:val="21"/>
          <w:szCs w:val="21"/>
          <w:lang w:val="es-ES"/>
        </w:rPr>
        <w:t>la referida parálisis</w:t>
      </w:r>
      <w:r w:rsidR="00F85BF9" w:rsidRPr="00B55C02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</w:t>
      </w:r>
      <w:r w:rsidR="00F85BF9" w:rsidRPr="00B55C02">
        <w:rPr>
          <w:rFonts w:ascii="Cambria" w:hAnsi="Cambria"/>
          <w:sz w:val="21"/>
          <w:szCs w:val="21"/>
          <w:lang w:val="es-ES"/>
        </w:rPr>
        <w:t xml:space="preserve">sino que, a su vez, podría </w:t>
      </w:r>
      <w:r w:rsidRPr="00B55C02">
        <w:rPr>
          <w:rFonts w:ascii="Cambria" w:hAnsi="Cambria"/>
          <w:sz w:val="21"/>
          <w:szCs w:val="21"/>
          <w:lang w:val="es-ES"/>
        </w:rPr>
        <w:t>llevar a la quiebra a muchas empresas</w:t>
      </w:r>
      <w:r w:rsidR="00F85BF9" w:rsidRPr="00B55C02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en particular a las </w:t>
      </w:r>
      <w:r w:rsidR="00F85BF9" w:rsidRPr="00B55C02">
        <w:rPr>
          <w:rFonts w:ascii="Cambria" w:hAnsi="Cambria"/>
          <w:sz w:val="21"/>
          <w:szCs w:val="21"/>
          <w:lang w:val="es-ES"/>
        </w:rPr>
        <w:t>pequeñas y medianas (</w:t>
      </w:r>
      <w:r w:rsidR="004218EB" w:rsidRPr="00B55C02">
        <w:rPr>
          <w:rFonts w:ascii="Cambria" w:hAnsi="Cambria"/>
          <w:sz w:val="21"/>
          <w:szCs w:val="21"/>
          <w:lang w:val="es-ES"/>
        </w:rPr>
        <w:t>P</w:t>
      </w:r>
      <w:r w:rsidRPr="00B55C02">
        <w:rPr>
          <w:rFonts w:ascii="Cambria" w:hAnsi="Cambria"/>
          <w:sz w:val="21"/>
          <w:szCs w:val="21"/>
          <w:lang w:val="es-ES"/>
        </w:rPr>
        <w:t>ymes</w:t>
      </w:r>
      <w:r w:rsidR="00F85BF9" w:rsidRPr="00B55C02">
        <w:rPr>
          <w:rFonts w:ascii="Cambria" w:hAnsi="Cambria"/>
          <w:sz w:val="21"/>
          <w:szCs w:val="21"/>
          <w:lang w:val="es-ES"/>
        </w:rPr>
        <w:t>)</w:t>
      </w:r>
      <w:r w:rsidR="00C322FC">
        <w:rPr>
          <w:rFonts w:ascii="Cambria" w:hAnsi="Cambria"/>
          <w:sz w:val="21"/>
          <w:szCs w:val="21"/>
          <w:lang w:val="es-ES"/>
        </w:rPr>
        <w:t>, además de generar efectos negativos sobre la productividad y el crecimiento económico</w:t>
      </w:r>
      <w:r w:rsidR="004D66E2" w:rsidRPr="00B55C02">
        <w:rPr>
          <w:rFonts w:ascii="Cambria" w:hAnsi="Cambria"/>
          <w:sz w:val="21"/>
          <w:szCs w:val="21"/>
          <w:lang w:val="es-ES"/>
        </w:rPr>
        <w:t>.</w:t>
      </w:r>
      <w:r w:rsidR="00F94038">
        <w:rPr>
          <w:rFonts w:ascii="Cambria" w:hAnsi="Cambria"/>
          <w:sz w:val="21"/>
          <w:szCs w:val="21"/>
          <w:lang w:val="es-ES"/>
        </w:rPr>
        <w:t xml:space="preserve"> Ello, sin dejar de lado que </w:t>
      </w:r>
      <w:r w:rsidR="00F94038" w:rsidRPr="00F94038">
        <w:rPr>
          <w:rFonts w:ascii="Cambria" w:hAnsi="Cambria"/>
          <w:sz w:val="21"/>
          <w:szCs w:val="21"/>
          <w:lang w:val="es-ES"/>
        </w:rPr>
        <w:t>esta ruptura en la conmutatividad de los contratos como consecuencia de los incumplimientos mencionados</w:t>
      </w:r>
      <w:r w:rsidR="0017720D">
        <w:rPr>
          <w:rFonts w:ascii="Cambria" w:hAnsi="Cambria"/>
          <w:sz w:val="21"/>
          <w:szCs w:val="21"/>
          <w:lang w:val="es-ES"/>
        </w:rPr>
        <w:t>,</w:t>
      </w:r>
      <w:r w:rsidR="00F94038" w:rsidRPr="00F94038">
        <w:rPr>
          <w:rFonts w:ascii="Cambria" w:hAnsi="Cambria"/>
          <w:sz w:val="21"/>
          <w:szCs w:val="21"/>
          <w:lang w:val="es-ES"/>
        </w:rPr>
        <w:t xml:space="preserve"> conlleva a la necesaria indemnización a los contratistas, por los perjuicios ocasionados (daño emergente y lucro cesante).</w:t>
      </w:r>
      <w:r w:rsidR="00C322FC">
        <w:rPr>
          <w:rFonts w:ascii="Cambria" w:hAnsi="Cambria"/>
          <w:sz w:val="21"/>
          <w:szCs w:val="21"/>
          <w:lang w:val="es-ES"/>
        </w:rPr>
        <w:t xml:space="preserve"> </w:t>
      </w:r>
      <w:r w:rsidR="00F94038" w:rsidRPr="00F94038">
        <w:rPr>
          <w:rFonts w:ascii="Cambria" w:hAnsi="Cambria"/>
          <w:sz w:val="21"/>
          <w:szCs w:val="21"/>
          <w:lang w:val="es-ES"/>
        </w:rPr>
        <w:t xml:space="preserve">Esto puede generar responsabilidades personales </w:t>
      </w:r>
      <w:r w:rsidR="0017720D">
        <w:rPr>
          <w:rFonts w:ascii="Cambria" w:hAnsi="Cambria"/>
          <w:sz w:val="21"/>
          <w:szCs w:val="21"/>
          <w:lang w:val="es-ES"/>
        </w:rPr>
        <w:t>de</w:t>
      </w:r>
      <w:r w:rsidR="00F94038" w:rsidRPr="00F94038">
        <w:rPr>
          <w:rFonts w:ascii="Cambria" w:hAnsi="Cambria"/>
          <w:sz w:val="21"/>
          <w:szCs w:val="21"/>
          <w:lang w:val="es-ES"/>
        </w:rPr>
        <w:t xml:space="preserve"> los funcionarios, en tanto existe un inminente riesgo de detrimento patrimonial.</w:t>
      </w:r>
    </w:p>
    <w:p w14:paraId="0F1707F6" w14:textId="7A06F31E" w:rsidR="00526998" w:rsidRPr="00F94038" w:rsidRDefault="00526998" w:rsidP="00B55C02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</w:rPr>
      </w:pPr>
    </w:p>
    <w:p w14:paraId="02575ADA" w14:textId="0BAD5CB0" w:rsidR="007215D2" w:rsidRPr="00B55C02" w:rsidRDefault="00F51835" w:rsidP="00B55C02">
      <w:pPr>
        <w:spacing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t>Asimismo</w:t>
      </w:r>
      <w:r w:rsidR="00F85BF9" w:rsidRPr="00B55C02">
        <w:rPr>
          <w:rFonts w:ascii="Cambria" w:hAnsi="Cambria"/>
          <w:sz w:val="21"/>
          <w:szCs w:val="21"/>
          <w:lang w:val="es-ES"/>
        </w:rPr>
        <w:t xml:space="preserve">, resulta perentorio </w:t>
      </w:r>
      <w:r w:rsidR="004D66E2" w:rsidRPr="00B55C02">
        <w:rPr>
          <w:rFonts w:ascii="Cambria" w:hAnsi="Cambria"/>
          <w:sz w:val="21"/>
          <w:szCs w:val="21"/>
          <w:lang w:val="es-ES"/>
        </w:rPr>
        <w:t xml:space="preserve">resolver </w:t>
      </w:r>
      <w:r w:rsidR="00F85BF9" w:rsidRPr="00B55C02">
        <w:rPr>
          <w:rFonts w:ascii="Cambria" w:hAnsi="Cambria"/>
          <w:sz w:val="21"/>
          <w:szCs w:val="21"/>
          <w:lang w:val="es-ES"/>
        </w:rPr>
        <w:t>la problemática evidenciada</w:t>
      </w:r>
      <w:r w:rsidR="004D66E2" w:rsidRPr="00B55C02">
        <w:rPr>
          <w:rFonts w:ascii="Cambria" w:hAnsi="Cambria"/>
          <w:sz w:val="21"/>
          <w:szCs w:val="21"/>
          <w:lang w:val="es-ES"/>
        </w:rPr>
        <w:t xml:space="preserve"> en 1.100 cuentas</w:t>
      </w:r>
      <w:r w:rsidR="00F85BF9" w:rsidRPr="00B55C02">
        <w:rPr>
          <w:rFonts w:ascii="Cambria" w:hAnsi="Cambria"/>
          <w:sz w:val="21"/>
          <w:szCs w:val="21"/>
          <w:lang w:val="es-ES"/>
        </w:rPr>
        <w:t>,</w:t>
      </w:r>
      <w:r w:rsidR="004D66E2" w:rsidRPr="00B55C02">
        <w:rPr>
          <w:rFonts w:ascii="Cambria" w:hAnsi="Cambria"/>
          <w:sz w:val="21"/>
          <w:szCs w:val="21"/>
          <w:lang w:val="es-ES"/>
        </w:rPr>
        <w:t xml:space="preserve"> </w:t>
      </w:r>
      <w:r w:rsidR="00F85BF9" w:rsidRPr="00B55C02">
        <w:rPr>
          <w:rFonts w:ascii="Cambria" w:hAnsi="Cambria"/>
          <w:sz w:val="21"/>
          <w:szCs w:val="21"/>
          <w:lang w:val="es-ES"/>
        </w:rPr>
        <w:t>por cerca de $100.000 millones</w:t>
      </w:r>
      <w:r w:rsidR="004D66E2" w:rsidRPr="00B55C02">
        <w:rPr>
          <w:rFonts w:ascii="Cambria" w:hAnsi="Cambria"/>
          <w:sz w:val="21"/>
          <w:szCs w:val="21"/>
          <w:lang w:val="es-ES"/>
        </w:rPr>
        <w:t xml:space="preserve">, </w:t>
      </w:r>
      <w:r w:rsidR="00F85BF9" w:rsidRPr="00B55C02">
        <w:rPr>
          <w:rFonts w:ascii="Cambria" w:hAnsi="Cambria"/>
          <w:sz w:val="21"/>
          <w:szCs w:val="21"/>
          <w:lang w:val="es-ES"/>
        </w:rPr>
        <w:t xml:space="preserve">y </w:t>
      </w:r>
      <w:r w:rsidR="004D66E2" w:rsidRPr="00B55C02">
        <w:rPr>
          <w:rFonts w:ascii="Cambria" w:hAnsi="Cambria"/>
          <w:sz w:val="21"/>
          <w:szCs w:val="21"/>
          <w:lang w:val="es-ES"/>
        </w:rPr>
        <w:t>cuyo</w:t>
      </w:r>
      <w:r w:rsidR="00B63CB8" w:rsidRPr="00B55C02">
        <w:rPr>
          <w:rFonts w:ascii="Cambria" w:hAnsi="Cambria"/>
          <w:sz w:val="21"/>
          <w:szCs w:val="21"/>
          <w:lang w:val="es-ES"/>
        </w:rPr>
        <w:t>s</w:t>
      </w:r>
      <w:r w:rsidR="004D66E2" w:rsidRPr="00B55C02">
        <w:rPr>
          <w:rFonts w:ascii="Cambria" w:hAnsi="Cambria"/>
          <w:sz w:val="21"/>
          <w:szCs w:val="21"/>
          <w:lang w:val="es-ES"/>
        </w:rPr>
        <w:t xml:space="preserve"> recursos </w:t>
      </w:r>
      <w:r w:rsidR="00F85BF9" w:rsidRPr="00B55C02">
        <w:rPr>
          <w:rFonts w:ascii="Cambria" w:hAnsi="Cambria"/>
          <w:sz w:val="21"/>
          <w:szCs w:val="21"/>
          <w:lang w:val="es-ES"/>
        </w:rPr>
        <w:t>estaban contabilizados en</w:t>
      </w:r>
      <w:r w:rsidR="004D66E2" w:rsidRPr="00B55C02">
        <w:rPr>
          <w:rFonts w:ascii="Cambria" w:hAnsi="Cambria"/>
          <w:sz w:val="21"/>
          <w:szCs w:val="21"/>
          <w:lang w:val="es-ES"/>
        </w:rPr>
        <w:t xml:space="preserve"> la reserva presupuestal de la vigencia 2023</w:t>
      </w:r>
      <w:r w:rsidR="00F85BF9" w:rsidRPr="00B55C02">
        <w:rPr>
          <w:rFonts w:ascii="Cambria" w:hAnsi="Cambria"/>
          <w:sz w:val="21"/>
          <w:szCs w:val="21"/>
          <w:lang w:val="es-ES"/>
        </w:rPr>
        <w:t>. Teniendo en cuenta que estos</w:t>
      </w:r>
      <w:r w:rsidR="004D66E2" w:rsidRPr="00B55C02">
        <w:rPr>
          <w:rFonts w:ascii="Cambria" w:hAnsi="Cambria"/>
          <w:sz w:val="21"/>
          <w:szCs w:val="21"/>
          <w:lang w:val="es-ES"/>
        </w:rPr>
        <w:t xml:space="preserve"> no fueron obligad</w:t>
      </w:r>
      <w:r w:rsidR="00F85BF9" w:rsidRPr="00B55C02">
        <w:rPr>
          <w:rFonts w:ascii="Cambria" w:hAnsi="Cambria"/>
          <w:sz w:val="21"/>
          <w:szCs w:val="21"/>
          <w:lang w:val="es-ES"/>
        </w:rPr>
        <w:t>o</w:t>
      </w:r>
      <w:r w:rsidR="004D66E2" w:rsidRPr="00B55C02">
        <w:rPr>
          <w:rFonts w:ascii="Cambria" w:hAnsi="Cambria"/>
          <w:sz w:val="21"/>
          <w:szCs w:val="21"/>
          <w:lang w:val="es-ES"/>
        </w:rPr>
        <w:t>s</w:t>
      </w:r>
      <w:r w:rsidR="00B63CB8" w:rsidRPr="00B55C02">
        <w:rPr>
          <w:rFonts w:ascii="Cambria" w:hAnsi="Cambria"/>
          <w:sz w:val="21"/>
          <w:szCs w:val="21"/>
          <w:lang w:val="es-ES"/>
        </w:rPr>
        <w:t xml:space="preserve"> </w:t>
      </w:r>
      <w:r w:rsidR="004D66E2" w:rsidRPr="00B55C02">
        <w:rPr>
          <w:rFonts w:ascii="Cambria" w:hAnsi="Cambria"/>
          <w:sz w:val="21"/>
          <w:szCs w:val="21"/>
          <w:lang w:val="es-ES"/>
        </w:rPr>
        <w:t>en diciembre de 2024</w:t>
      </w:r>
      <w:r w:rsidR="00817267" w:rsidRPr="00B55C02">
        <w:rPr>
          <w:rFonts w:ascii="Cambria" w:hAnsi="Cambria"/>
          <w:sz w:val="21"/>
          <w:szCs w:val="21"/>
          <w:lang w:val="es-ES"/>
        </w:rPr>
        <w:t xml:space="preserve">, como es de su conocimiento, en la vigencia fiscal 2025 pasaron a ser </w:t>
      </w:r>
      <w:r w:rsidR="00B63CB8" w:rsidRPr="00B55C02">
        <w:rPr>
          <w:rFonts w:ascii="Cambria" w:hAnsi="Cambria"/>
          <w:sz w:val="21"/>
          <w:szCs w:val="21"/>
          <w:lang w:val="es-ES"/>
        </w:rPr>
        <w:t>“</w:t>
      </w:r>
      <w:r w:rsidR="004D66E2" w:rsidRPr="00B55C02">
        <w:rPr>
          <w:rFonts w:ascii="Cambria" w:hAnsi="Cambria"/>
          <w:sz w:val="21"/>
          <w:szCs w:val="21"/>
          <w:lang w:val="es-ES"/>
        </w:rPr>
        <w:t>vigencias expiradas</w:t>
      </w:r>
      <w:r w:rsidR="00B63CB8" w:rsidRPr="00B55C02">
        <w:rPr>
          <w:rFonts w:ascii="Cambria" w:hAnsi="Cambria"/>
          <w:sz w:val="21"/>
          <w:szCs w:val="21"/>
          <w:lang w:val="es-ES"/>
        </w:rPr>
        <w:t>”</w:t>
      </w:r>
      <w:r w:rsidR="004D66E2" w:rsidRPr="00B55C02">
        <w:rPr>
          <w:rFonts w:ascii="Cambria" w:hAnsi="Cambria"/>
          <w:sz w:val="21"/>
          <w:szCs w:val="21"/>
          <w:lang w:val="es-ES"/>
        </w:rPr>
        <w:t>, situación</w:t>
      </w:r>
      <w:r w:rsidR="00F12D4E" w:rsidRPr="00B55C02">
        <w:rPr>
          <w:rFonts w:ascii="Cambria" w:hAnsi="Cambria"/>
          <w:sz w:val="21"/>
          <w:szCs w:val="21"/>
          <w:lang w:val="es-ES"/>
        </w:rPr>
        <w:t xml:space="preserve"> que agrava, en grado sumo, el flujo de caja de los contratistas y consultores de obra pública. </w:t>
      </w:r>
    </w:p>
    <w:p w14:paraId="09FC1A75" w14:textId="25BDC7D3" w:rsidR="00F12D4E" w:rsidRPr="00B55C02" w:rsidRDefault="00F12D4E" w:rsidP="00B55C02">
      <w:pPr>
        <w:spacing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t xml:space="preserve">En efecto, el Invías tendrá que cubrir el monto de la vigencia expirada con recursos del Presupuesto General de la Nación </w:t>
      </w:r>
      <w:r w:rsidR="00C322FC">
        <w:rPr>
          <w:rFonts w:ascii="Cambria" w:hAnsi="Cambria"/>
          <w:sz w:val="21"/>
          <w:szCs w:val="21"/>
          <w:lang w:val="es-ES"/>
        </w:rPr>
        <w:t xml:space="preserve">del </w:t>
      </w:r>
      <w:r w:rsidRPr="00B55C02">
        <w:rPr>
          <w:rFonts w:ascii="Cambria" w:hAnsi="Cambria"/>
          <w:sz w:val="21"/>
          <w:szCs w:val="21"/>
          <w:lang w:val="es-ES"/>
        </w:rPr>
        <w:t>2025 asignado a la entidad y sin comprometer</w:t>
      </w:r>
      <w:r w:rsidR="009B3E47" w:rsidRPr="00B55C02">
        <w:rPr>
          <w:rFonts w:ascii="Cambria" w:hAnsi="Cambria"/>
          <w:sz w:val="21"/>
          <w:szCs w:val="21"/>
          <w:lang w:val="es-ES"/>
        </w:rPr>
        <w:t xml:space="preserve"> (de hecho, </w:t>
      </w:r>
      <w:r w:rsidR="00B55C02" w:rsidRPr="00B55C02">
        <w:rPr>
          <w:rFonts w:ascii="Cambria" w:hAnsi="Cambria"/>
          <w:sz w:val="21"/>
          <w:szCs w:val="21"/>
          <w:lang w:val="es-ES"/>
        </w:rPr>
        <w:t>habrá</w:t>
      </w:r>
      <w:r w:rsidR="009B3E47" w:rsidRPr="00B55C02">
        <w:rPr>
          <w:rFonts w:ascii="Cambria" w:hAnsi="Cambria"/>
          <w:sz w:val="21"/>
          <w:szCs w:val="21"/>
          <w:lang w:val="es-ES"/>
        </w:rPr>
        <w:t xml:space="preserve"> un aplazamiento de estos recursos disponibles, por el déficit fiscal del Presupuesto General de la Nación, anunciado por el propio Gobierno)</w:t>
      </w:r>
      <w:r w:rsidR="00817267" w:rsidRPr="00B55C02">
        <w:rPr>
          <w:rFonts w:ascii="Cambria" w:hAnsi="Cambria"/>
          <w:sz w:val="21"/>
          <w:szCs w:val="21"/>
          <w:lang w:val="es-ES"/>
        </w:rPr>
        <w:t xml:space="preserve">. </w:t>
      </w:r>
      <w:r w:rsidRPr="00B55C02">
        <w:rPr>
          <w:rFonts w:ascii="Cambria" w:hAnsi="Cambria"/>
          <w:sz w:val="21"/>
          <w:szCs w:val="21"/>
          <w:lang w:val="es-ES"/>
        </w:rPr>
        <w:t>Además, se tendrán que surtir numerosos trámites adicionales ante el Departamento Nacional de Planeación (DNP), el Ministerio de Hacienda y Crédito Público</w:t>
      </w:r>
      <w:r w:rsidR="00817267" w:rsidRPr="00B55C02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y al interior del propio Invías. Lo anterior</w:t>
      </w:r>
      <w:r w:rsidR="009B3E47" w:rsidRPr="00B55C02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pondría en riesgo, incluso, el pago efectivo de las obligaciones.  </w:t>
      </w:r>
    </w:p>
    <w:p w14:paraId="4882969D" w14:textId="4536AB0F" w:rsidR="00C76D98" w:rsidRPr="00B55C02" w:rsidRDefault="00B762EB" w:rsidP="00C322FC">
      <w:pPr>
        <w:pStyle w:val="Prrafodelista"/>
        <w:spacing w:after="0" w:line="240" w:lineRule="auto"/>
        <w:ind w:left="-426" w:right="333"/>
        <w:jc w:val="both"/>
        <w:rPr>
          <w:rFonts w:ascii="Cambria" w:hAnsi="Cambria"/>
          <w:sz w:val="21"/>
          <w:szCs w:val="21"/>
          <w:lang w:val="es-ES"/>
        </w:rPr>
      </w:pPr>
      <w:r w:rsidRPr="00B55C02">
        <w:rPr>
          <w:rFonts w:ascii="Cambria" w:hAnsi="Cambria"/>
          <w:sz w:val="21"/>
          <w:szCs w:val="21"/>
          <w:lang w:val="es-ES"/>
        </w:rPr>
        <w:t>Por tal</w:t>
      </w:r>
      <w:r w:rsidR="003F2F6C" w:rsidRPr="00B55C02">
        <w:rPr>
          <w:rFonts w:ascii="Cambria" w:hAnsi="Cambria"/>
          <w:sz w:val="21"/>
          <w:szCs w:val="21"/>
          <w:lang w:val="es-ES"/>
        </w:rPr>
        <w:t>es</w:t>
      </w:r>
      <w:r w:rsidRPr="00B55C02">
        <w:rPr>
          <w:rFonts w:ascii="Cambria" w:hAnsi="Cambria"/>
          <w:sz w:val="21"/>
          <w:szCs w:val="21"/>
          <w:lang w:val="es-ES"/>
        </w:rPr>
        <w:t xml:space="preserve"> raz</w:t>
      </w:r>
      <w:r w:rsidR="003F2F6C" w:rsidRPr="00B55C02">
        <w:rPr>
          <w:rFonts w:ascii="Cambria" w:hAnsi="Cambria"/>
          <w:sz w:val="21"/>
          <w:szCs w:val="21"/>
          <w:lang w:val="es-ES"/>
        </w:rPr>
        <w:t>ones</w:t>
      </w:r>
      <w:r w:rsidR="008A08A1" w:rsidRPr="00B55C02">
        <w:rPr>
          <w:rFonts w:ascii="Cambria" w:hAnsi="Cambria"/>
          <w:sz w:val="21"/>
          <w:szCs w:val="21"/>
          <w:lang w:val="es-ES"/>
        </w:rPr>
        <w:t>,</w:t>
      </w:r>
      <w:r w:rsidRPr="00B55C02">
        <w:rPr>
          <w:rFonts w:ascii="Cambria" w:hAnsi="Cambria"/>
          <w:sz w:val="21"/>
          <w:szCs w:val="21"/>
          <w:lang w:val="es-ES"/>
        </w:rPr>
        <w:t xml:space="preserve"> señor</w:t>
      </w:r>
      <w:r w:rsidR="00F12D4E" w:rsidRPr="00B55C02">
        <w:rPr>
          <w:rFonts w:ascii="Cambria" w:hAnsi="Cambria"/>
          <w:sz w:val="21"/>
          <w:szCs w:val="21"/>
          <w:lang w:val="es-ES"/>
        </w:rPr>
        <w:t>es</w:t>
      </w:r>
      <w:r w:rsidRPr="00B55C02">
        <w:rPr>
          <w:rFonts w:ascii="Cambria" w:hAnsi="Cambria"/>
          <w:sz w:val="21"/>
          <w:szCs w:val="21"/>
          <w:lang w:val="es-ES"/>
        </w:rPr>
        <w:t xml:space="preserve"> ministro</w:t>
      </w:r>
      <w:r w:rsidR="00F12D4E" w:rsidRPr="00B55C02">
        <w:rPr>
          <w:rFonts w:ascii="Cambria" w:hAnsi="Cambria"/>
          <w:sz w:val="21"/>
          <w:szCs w:val="21"/>
          <w:lang w:val="es-ES"/>
        </w:rPr>
        <w:t>s y director</w:t>
      </w:r>
      <w:r w:rsidR="008A08A1" w:rsidRPr="00B55C02">
        <w:rPr>
          <w:rFonts w:ascii="Cambria" w:hAnsi="Cambria"/>
          <w:sz w:val="21"/>
          <w:szCs w:val="21"/>
          <w:lang w:val="es-ES"/>
        </w:rPr>
        <w:t>,</w:t>
      </w:r>
      <w:r w:rsidR="003F2F6C" w:rsidRPr="00B55C02">
        <w:rPr>
          <w:rFonts w:ascii="Cambria" w:hAnsi="Cambria"/>
          <w:sz w:val="21"/>
          <w:szCs w:val="21"/>
          <w:lang w:val="es-ES"/>
        </w:rPr>
        <w:t xml:space="preserve"> hacemos un llamado urgente al </w:t>
      </w:r>
      <w:r w:rsidR="00F51835" w:rsidRPr="00B55C02">
        <w:rPr>
          <w:rFonts w:ascii="Cambria" w:hAnsi="Cambria"/>
          <w:sz w:val="21"/>
          <w:szCs w:val="21"/>
          <w:lang w:val="es-ES"/>
        </w:rPr>
        <w:t>G</w:t>
      </w:r>
      <w:r w:rsidR="003F2F6C" w:rsidRPr="00B55C02">
        <w:rPr>
          <w:rFonts w:ascii="Cambria" w:hAnsi="Cambria"/>
          <w:sz w:val="21"/>
          <w:szCs w:val="21"/>
          <w:lang w:val="es-ES"/>
        </w:rPr>
        <w:t xml:space="preserve">obierno nacional a que se </w:t>
      </w:r>
      <w:r w:rsidR="00F51835" w:rsidRPr="00B55C02">
        <w:rPr>
          <w:rFonts w:ascii="Cambria" w:hAnsi="Cambria"/>
          <w:sz w:val="21"/>
          <w:szCs w:val="21"/>
          <w:lang w:val="es-ES"/>
        </w:rPr>
        <w:t xml:space="preserve">adopte un plan de choque para el pago inmediato de lo adeudado </w:t>
      </w:r>
      <w:r w:rsidR="00C322FC">
        <w:rPr>
          <w:rFonts w:ascii="Cambria" w:hAnsi="Cambria"/>
          <w:sz w:val="21"/>
          <w:szCs w:val="21"/>
          <w:lang w:val="es-ES"/>
        </w:rPr>
        <w:t>con corte a 31 de diciembre de 20</w:t>
      </w:r>
      <w:r w:rsidR="00266BAF">
        <w:rPr>
          <w:rFonts w:ascii="Cambria" w:hAnsi="Cambria"/>
          <w:sz w:val="21"/>
          <w:szCs w:val="21"/>
          <w:lang w:val="es-ES"/>
        </w:rPr>
        <w:t>2</w:t>
      </w:r>
      <w:r w:rsidR="00C322FC">
        <w:rPr>
          <w:rFonts w:ascii="Cambria" w:hAnsi="Cambria"/>
          <w:sz w:val="21"/>
          <w:szCs w:val="21"/>
          <w:lang w:val="es-ES"/>
        </w:rPr>
        <w:t>4</w:t>
      </w:r>
      <w:r w:rsidR="00F51835" w:rsidRPr="00B55C02">
        <w:rPr>
          <w:rFonts w:ascii="Cambria" w:hAnsi="Cambria"/>
          <w:sz w:val="21"/>
          <w:szCs w:val="21"/>
          <w:lang w:val="es-ES"/>
        </w:rPr>
        <w:t xml:space="preserve"> y se garantice un flujo de caja para las obras que se ejecuten en la presente vigencia. </w:t>
      </w:r>
      <w:r w:rsidR="003F2F6C" w:rsidRPr="00B55C02">
        <w:rPr>
          <w:rFonts w:ascii="Cambria" w:hAnsi="Cambria"/>
          <w:sz w:val="21"/>
          <w:szCs w:val="21"/>
          <w:lang w:val="es-ES"/>
        </w:rPr>
        <w:t xml:space="preserve">En otras palabras, solicitamos </w:t>
      </w:r>
      <w:r w:rsidR="000254A5" w:rsidRPr="00B55C02">
        <w:rPr>
          <w:rFonts w:ascii="Cambria" w:hAnsi="Cambria"/>
          <w:sz w:val="21"/>
          <w:szCs w:val="21"/>
          <w:lang w:val="es-ES"/>
        </w:rPr>
        <w:t xml:space="preserve">respetuosamente </w:t>
      </w:r>
      <w:r w:rsidR="003F2F6C" w:rsidRPr="00B55C02">
        <w:rPr>
          <w:rFonts w:ascii="Cambria" w:hAnsi="Cambria"/>
          <w:sz w:val="21"/>
          <w:szCs w:val="21"/>
          <w:lang w:val="es-ES"/>
        </w:rPr>
        <w:t xml:space="preserve">que </w:t>
      </w:r>
      <w:r w:rsidR="008A08A1" w:rsidRPr="00B55C02">
        <w:rPr>
          <w:rFonts w:ascii="Cambria" w:hAnsi="Cambria"/>
          <w:sz w:val="21"/>
          <w:szCs w:val="21"/>
          <w:lang w:val="es-ES"/>
        </w:rPr>
        <w:t>se apruebe e</w:t>
      </w:r>
      <w:r w:rsidRPr="00B55C02">
        <w:rPr>
          <w:rFonts w:ascii="Cambria" w:hAnsi="Cambria"/>
          <w:sz w:val="21"/>
          <w:szCs w:val="21"/>
          <w:lang w:val="es-ES"/>
        </w:rPr>
        <w:t>l PAC</w:t>
      </w:r>
      <w:r w:rsidR="00C76D98" w:rsidRPr="00B55C02">
        <w:rPr>
          <w:rFonts w:ascii="Cambria" w:hAnsi="Cambria"/>
          <w:sz w:val="21"/>
          <w:szCs w:val="21"/>
          <w:lang w:val="es-ES"/>
        </w:rPr>
        <w:t xml:space="preserve"> por la totalidad de los recursos adeudados a la fecha</w:t>
      </w:r>
      <w:r w:rsidR="00C322FC">
        <w:rPr>
          <w:rFonts w:ascii="Cambria" w:hAnsi="Cambria"/>
          <w:sz w:val="21"/>
          <w:szCs w:val="21"/>
          <w:lang w:val="es-ES"/>
        </w:rPr>
        <w:t xml:space="preserve">, </w:t>
      </w:r>
      <w:r w:rsidR="008A08A1" w:rsidRPr="00B55C02">
        <w:rPr>
          <w:rFonts w:ascii="Cambria" w:hAnsi="Cambria"/>
          <w:sz w:val="21"/>
          <w:szCs w:val="21"/>
          <w:lang w:val="es-ES"/>
        </w:rPr>
        <w:t>con el fin de evitar</w:t>
      </w:r>
      <w:r w:rsidR="00F12D4E" w:rsidRPr="00B55C02">
        <w:rPr>
          <w:rFonts w:ascii="Cambria" w:hAnsi="Cambria"/>
          <w:sz w:val="21"/>
          <w:szCs w:val="21"/>
          <w:lang w:val="es-ES"/>
        </w:rPr>
        <w:t xml:space="preserve"> los</w:t>
      </w:r>
      <w:r w:rsidR="00906996" w:rsidRPr="00B55C02">
        <w:rPr>
          <w:rFonts w:ascii="Cambria" w:hAnsi="Cambria"/>
          <w:sz w:val="21"/>
          <w:szCs w:val="21"/>
          <w:lang w:val="es-ES"/>
        </w:rPr>
        <w:t xml:space="preserve"> </w:t>
      </w:r>
      <w:r w:rsidR="008A08A1" w:rsidRPr="00B55C02">
        <w:rPr>
          <w:rFonts w:ascii="Cambria" w:hAnsi="Cambria"/>
          <w:sz w:val="21"/>
          <w:szCs w:val="21"/>
          <w:lang w:val="es-ES"/>
        </w:rPr>
        <w:t>impactos negativos</w:t>
      </w:r>
      <w:r w:rsidR="00F12D4E" w:rsidRPr="00B55C02">
        <w:rPr>
          <w:rFonts w:ascii="Cambria" w:hAnsi="Cambria"/>
          <w:sz w:val="21"/>
          <w:szCs w:val="21"/>
          <w:lang w:val="es-ES"/>
        </w:rPr>
        <w:t xml:space="preserve"> ya </w:t>
      </w:r>
      <w:r w:rsidR="00817267" w:rsidRPr="00B55C02">
        <w:rPr>
          <w:rFonts w:ascii="Cambria" w:hAnsi="Cambria"/>
          <w:sz w:val="21"/>
          <w:szCs w:val="21"/>
          <w:lang w:val="es-ES"/>
        </w:rPr>
        <w:t xml:space="preserve">referidos sobre </w:t>
      </w:r>
      <w:r w:rsidR="00C76D98" w:rsidRPr="00B55C02">
        <w:rPr>
          <w:rFonts w:ascii="Cambria" w:hAnsi="Cambria"/>
          <w:sz w:val="21"/>
          <w:szCs w:val="21"/>
          <w:lang w:val="es-ES"/>
        </w:rPr>
        <w:t>la buena ejecución de los proyectos de obra pública, a cargo del Invías, especialmente, en aquellas regiones más apartadas del país y cuyas comunidades son las primeras beneficiadas.</w:t>
      </w:r>
    </w:p>
    <w:p w14:paraId="455AA5BA" w14:textId="77777777" w:rsidR="00A17637" w:rsidRPr="00B55C02" w:rsidRDefault="00A17637" w:rsidP="00B55C02">
      <w:pPr>
        <w:spacing w:after="0" w:line="240" w:lineRule="auto"/>
        <w:ind w:left="-426" w:right="333"/>
        <w:rPr>
          <w:rFonts w:ascii="Cambria" w:eastAsia="Calibri" w:hAnsi="Cambria" w:cs="Times New Roman"/>
          <w:sz w:val="21"/>
          <w:szCs w:val="21"/>
        </w:rPr>
      </w:pPr>
    </w:p>
    <w:p w14:paraId="3AEC9736" w14:textId="50576F6E" w:rsidR="000255DB" w:rsidRPr="00B55C02" w:rsidRDefault="000255DB" w:rsidP="00B55C02">
      <w:pPr>
        <w:spacing w:after="0" w:line="240" w:lineRule="auto"/>
        <w:ind w:left="-426" w:right="333"/>
        <w:rPr>
          <w:rFonts w:ascii="Cambria" w:eastAsia="Calibri" w:hAnsi="Cambria" w:cs="Times New Roman"/>
          <w:sz w:val="21"/>
          <w:szCs w:val="21"/>
        </w:rPr>
      </w:pPr>
      <w:r w:rsidRPr="00B55C02">
        <w:rPr>
          <w:rFonts w:ascii="Cambria" w:eastAsia="Calibri" w:hAnsi="Cambria" w:cs="Times New Roman"/>
          <w:sz w:val="21"/>
          <w:szCs w:val="21"/>
        </w:rPr>
        <w:t>Cordialmente,</w:t>
      </w:r>
    </w:p>
    <w:p w14:paraId="004F89FC" w14:textId="3F9D777A" w:rsidR="00FE47D3" w:rsidRPr="00B55C02" w:rsidRDefault="00FE47D3" w:rsidP="00B55C02">
      <w:pPr>
        <w:tabs>
          <w:tab w:val="left" w:pos="1250"/>
        </w:tabs>
        <w:spacing w:after="0" w:line="240" w:lineRule="auto"/>
        <w:ind w:left="-426" w:right="333"/>
        <w:rPr>
          <w:rFonts w:ascii="Cambria" w:eastAsia="Calibri" w:hAnsi="Cambria" w:cs="Times New Roman"/>
          <w:b/>
          <w:sz w:val="21"/>
          <w:szCs w:val="21"/>
        </w:rPr>
      </w:pPr>
    </w:p>
    <w:p w14:paraId="2AECCA30" w14:textId="77777777" w:rsidR="00A35507" w:rsidRPr="00B55C02" w:rsidRDefault="00A35507" w:rsidP="00B55C02">
      <w:pPr>
        <w:tabs>
          <w:tab w:val="left" w:pos="1250"/>
        </w:tabs>
        <w:spacing w:after="0" w:line="240" w:lineRule="auto"/>
        <w:ind w:left="-426" w:right="333"/>
        <w:rPr>
          <w:rFonts w:ascii="Cambria" w:eastAsia="Calibri" w:hAnsi="Cambria" w:cs="Times New Roman"/>
          <w:b/>
          <w:sz w:val="21"/>
          <w:szCs w:val="21"/>
        </w:rPr>
      </w:pPr>
    </w:p>
    <w:p w14:paraId="299E6D18" w14:textId="046D76CA" w:rsidR="00FE47D3" w:rsidRPr="00B55C02" w:rsidRDefault="00FE47D3" w:rsidP="00B55C02">
      <w:pPr>
        <w:spacing w:after="0" w:line="240" w:lineRule="auto"/>
        <w:ind w:left="-426" w:right="333"/>
        <w:rPr>
          <w:rFonts w:ascii="Cambria" w:eastAsia="Calibri" w:hAnsi="Cambria" w:cs="Times New Roman"/>
          <w:b/>
          <w:sz w:val="21"/>
          <w:szCs w:val="21"/>
        </w:rPr>
      </w:pPr>
    </w:p>
    <w:p w14:paraId="1DA1F556" w14:textId="2809185D" w:rsidR="000255DB" w:rsidRPr="00B55C02" w:rsidRDefault="00B12EFA" w:rsidP="00B55C02">
      <w:pPr>
        <w:spacing w:after="0" w:line="240" w:lineRule="auto"/>
        <w:ind w:left="-426" w:right="333"/>
        <w:rPr>
          <w:rFonts w:ascii="Cambria" w:eastAsia="Calibri" w:hAnsi="Cambria" w:cs="Times New Roman"/>
          <w:b/>
          <w:sz w:val="21"/>
          <w:szCs w:val="21"/>
        </w:rPr>
      </w:pPr>
      <w:r w:rsidRPr="00B55C02">
        <w:rPr>
          <w:rFonts w:ascii="Cambria" w:eastAsia="Calibri" w:hAnsi="Cambria" w:cs="Times New Roman"/>
          <w:b/>
          <w:sz w:val="21"/>
          <w:szCs w:val="21"/>
        </w:rPr>
        <w:t>JUAN MARTÍN CAICEDO FERRER</w:t>
      </w:r>
    </w:p>
    <w:p w14:paraId="1C439BFB" w14:textId="77EAEFBD" w:rsidR="00B762EB" w:rsidRPr="00266BAF" w:rsidRDefault="00B12EFA" w:rsidP="00266BAF">
      <w:pPr>
        <w:spacing w:after="0" w:line="240" w:lineRule="auto"/>
        <w:ind w:left="-426" w:right="333"/>
        <w:rPr>
          <w:rFonts w:ascii="Cambria" w:eastAsia="Calibri" w:hAnsi="Cambria" w:cs="Times New Roman"/>
          <w:sz w:val="21"/>
          <w:szCs w:val="21"/>
        </w:rPr>
      </w:pPr>
      <w:r w:rsidRPr="00B55C02">
        <w:rPr>
          <w:rFonts w:ascii="Cambria" w:eastAsia="Calibri" w:hAnsi="Cambria" w:cs="Times New Roman"/>
          <w:sz w:val="21"/>
          <w:szCs w:val="21"/>
        </w:rPr>
        <w:t>Presidente Ejecutivo</w:t>
      </w:r>
    </w:p>
    <w:sectPr w:rsidR="00B762EB" w:rsidRPr="00266BAF" w:rsidSect="00B55C02">
      <w:headerReference w:type="default" r:id="rId11"/>
      <w:footerReference w:type="default" r:id="rId12"/>
      <w:pgSz w:w="12240" w:h="15840" w:code="1"/>
      <w:pgMar w:top="226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78F06" w14:textId="77777777" w:rsidR="00FA0251" w:rsidRDefault="00FA0251" w:rsidP="002A7A8D">
      <w:pPr>
        <w:spacing w:after="0" w:line="240" w:lineRule="auto"/>
      </w:pPr>
      <w:r>
        <w:separator/>
      </w:r>
    </w:p>
  </w:endnote>
  <w:endnote w:type="continuationSeparator" w:id="0">
    <w:p w14:paraId="1B9C5734" w14:textId="77777777" w:rsidR="00FA0251" w:rsidRDefault="00FA0251" w:rsidP="002A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5DF4" w14:textId="68480445" w:rsidR="002A7A8D" w:rsidRPr="00E700C4" w:rsidRDefault="00CB4D4D" w:rsidP="002A7A8D">
    <w:pPr>
      <w:widowControl w:val="0"/>
      <w:autoSpaceDE w:val="0"/>
      <w:autoSpaceDN w:val="0"/>
      <w:adjustRightInd w:val="0"/>
      <w:spacing w:after="0" w:line="240" w:lineRule="auto"/>
      <w:ind w:left="-426" w:right="-144"/>
      <w:rPr>
        <w:rFonts w:asciiTheme="majorHAnsi" w:hAnsiTheme="majorHAnsi" w:cs="Arial"/>
        <w:color w:val="003F88"/>
        <w:sz w:val="6"/>
      </w:rPr>
    </w:pPr>
    <w:r w:rsidRPr="00E700C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D208097" wp14:editId="62F22135">
              <wp:simplePos x="0" y="0"/>
              <wp:positionH relativeFrom="column">
                <wp:posOffset>-1231900</wp:posOffset>
              </wp:positionH>
              <wp:positionV relativeFrom="paragraph">
                <wp:posOffset>170180</wp:posOffset>
              </wp:positionV>
              <wp:extent cx="6870700" cy="0"/>
              <wp:effectExtent l="6350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0700" cy="0"/>
                      </a:xfrm>
                      <a:prstGeom prst="line">
                        <a:avLst/>
                      </a:prstGeom>
                      <a:noFill/>
                      <a:ln w="7124">
                        <a:solidFill>
                          <a:srgbClr val="FCA6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2DBD0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pt,13.4pt" to="44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" o:allowincell="f" strokecolor="#fca625" strokeweight=".19789mm"/>
          </w:pict>
        </mc:Fallback>
      </mc:AlternateContent>
    </w:r>
    <w:r w:rsidR="002A7A8D" w:rsidRPr="00E700C4">
      <w:rPr>
        <w:rFonts w:asciiTheme="majorHAnsi" w:hAnsiTheme="majorHAnsi" w:cs="Arial"/>
        <w:color w:val="003F88"/>
        <w:sz w:val="18"/>
      </w:rPr>
      <w:t xml:space="preserve">     Avenida Calle 26 No. 59 - 41/65 </w:t>
    </w:r>
    <w:r w:rsidR="002A7A8D" w:rsidRPr="00E700C4">
      <w:rPr>
        <w:rFonts w:asciiTheme="majorHAnsi" w:hAnsiTheme="majorHAnsi" w:cs="Arial"/>
        <w:b/>
        <w:bCs/>
        <w:color w:val="003F88"/>
        <w:sz w:val="18"/>
      </w:rPr>
      <w:t>·</w:t>
    </w:r>
    <w:r w:rsidR="002A7A8D" w:rsidRPr="00E700C4">
      <w:rPr>
        <w:rFonts w:asciiTheme="majorHAnsi" w:hAnsiTheme="majorHAnsi" w:cs="Arial"/>
        <w:color w:val="003F88"/>
        <w:sz w:val="18"/>
      </w:rPr>
      <w:t xml:space="preserve"> Piso 10 </w:t>
    </w:r>
    <w:r w:rsidR="00B41F34" w:rsidRPr="00E700C4">
      <w:rPr>
        <w:rFonts w:asciiTheme="majorHAnsi" w:hAnsiTheme="majorHAnsi" w:cs="Arial"/>
        <w:b/>
        <w:bCs/>
        <w:color w:val="003F88"/>
        <w:sz w:val="18"/>
      </w:rPr>
      <w:t>·</w:t>
    </w:r>
    <w:r w:rsidR="00B41F34" w:rsidRPr="00E700C4">
      <w:rPr>
        <w:rFonts w:asciiTheme="majorHAnsi" w:hAnsiTheme="majorHAnsi" w:cs="Arial"/>
        <w:color w:val="003F88"/>
        <w:sz w:val="18"/>
      </w:rPr>
      <w:t xml:space="preserve"> Teléfono</w:t>
    </w:r>
    <w:r w:rsidR="002A7A8D" w:rsidRPr="00E700C4">
      <w:rPr>
        <w:rFonts w:asciiTheme="majorHAnsi" w:hAnsiTheme="majorHAnsi" w:cs="Arial"/>
        <w:color w:val="003F88"/>
        <w:sz w:val="18"/>
      </w:rPr>
      <w:t xml:space="preserve">: </w:t>
    </w:r>
    <w:r w:rsidR="00624CBC">
      <w:rPr>
        <w:rFonts w:asciiTheme="majorHAnsi" w:hAnsiTheme="majorHAnsi" w:cs="Arial"/>
        <w:color w:val="003F88"/>
        <w:sz w:val="18"/>
      </w:rPr>
      <w:t>(+57) 601</w:t>
    </w:r>
    <w:r w:rsidR="002A7A8D" w:rsidRPr="00E700C4">
      <w:rPr>
        <w:rFonts w:asciiTheme="majorHAnsi" w:hAnsiTheme="majorHAnsi" w:cs="Arial"/>
        <w:color w:val="003F88"/>
        <w:sz w:val="18"/>
      </w:rPr>
      <w:t xml:space="preserve"> 605 3030 </w:t>
    </w:r>
    <w:r w:rsidR="00B41F34" w:rsidRPr="00E700C4">
      <w:rPr>
        <w:rFonts w:asciiTheme="majorHAnsi" w:hAnsiTheme="majorHAnsi" w:cs="Arial"/>
        <w:b/>
        <w:bCs/>
        <w:color w:val="003F88"/>
        <w:sz w:val="18"/>
      </w:rPr>
      <w:t>·</w:t>
    </w:r>
    <w:r w:rsidR="00B41F34" w:rsidRPr="00E700C4">
      <w:rPr>
        <w:rFonts w:asciiTheme="majorHAnsi" w:hAnsiTheme="majorHAnsi" w:cs="Arial"/>
        <w:color w:val="003F88"/>
        <w:sz w:val="18"/>
      </w:rPr>
      <w:t xml:space="preserve"> Fax</w:t>
    </w:r>
    <w:r w:rsidR="002A7A8D" w:rsidRPr="00E700C4">
      <w:rPr>
        <w:rFonts w:asciiTheme="majorHAnsi" w:hAnsiTheme="majorHAnsi" w:cs="Arial"/>
        <w:color w:val="003F88"/>
        <w:sz w:val="18"/>
      </w:rPr>
      <w:t>: (</w:t>
    </w:r>
    <w:r w:rsidR="00624CBC">
      <w:rPr>
        <w:rFonts w:asciiTheme="majorHAnsi" w:hAnsiTheme="majorHAnsi" w:cs="Arial"/>
        <w:color w:val="003F88"/>
        <w:sz w:val="18"/>
      </w:rPr>
      <w:t>+</w:t>
    </w:r>
    <w:r w:rsidR="002A7A8D" w:rsidRPr="00E700C4">
      <w:rPr>
        <w:rFonts w:asciiTheme="majorHAnsi" w:hAnsiTheme="majorHAnsi" w:cs="Arial"/>
        <w:color w:val="003F88"/>
        <w:sz w:val="18"/>
      </w:rPr>
      <w:t>57)</w:t>
    </w:r>
    <w:r w:rsidR="00624CBC">
      <w:rPr>
        <w:rFonts w:asciiTheme="majorHAnsi" w:hAnsiTheme="majorHAnsi" w:cs="Arial"/>
        <w:color w:val="003F88"/>
        <w:sz w:val="18"/>
      </w:rPr>
      <w:t xml:space="preserve"> 601</w:t>
    </w:r>
    <w:r w:rsidR="002A7A8D" w:rsidRPr="00E700C4">
      <w:rPr>
        <w:rFonts w:asciiTheme="majorHAnsi" w:hAnsiTheme="majorHAnsi" w:cs="Arial"/>
        <w:color w:val="003F88"/>
        <w:sz w:val="18"/>
      </w:rPr>
      <w:t xml:space="preserve"> 605 9210 </w:t>
    </w:r>
    <w:r w:rsidR="002A7A8D" w:rsidRPr="00E700C4">
      <w:rPr>
        <w:rFonts w:asciiTheme="majorHAnsi" w:hAnsiTheme="majorHAnsi" w:cs="Arial"/>
        <w:b/>
        <w:bCs/>
        <w:color w:val="003F88"/>
        <w:sz w:val="18"/>
      </w:rPr>
      <w:t>·</w:t>
    </w:r>
    <w:r w:rsidR="002A7A8D" w:rsidRPr="00E700C4">
      <w:rPr>
        <w:rFonts w:asciiTheme="majorHAnsi" w:hAnsiTheme="majorHAnsi" w:cs="Arial"/>
        <w:color w:val="003F88"/>
        <w:sz w:val="18"/>
      </w:rPr>
      <w:t xml:space="preserve"> Bogotá </w:t>
    </w:r>
    <w:r w:rsidR="00B41F34" w:rsidRPr="00E700C4">
      <w:rPr>
        <w:rFonts w:asciiTheme="majorHAnsi" w:hAnsiTheme="majorHAnsi" w:cs="Arial"/>
        <w:b/>
        <w:bCs/>
        <w:i/>
        <w:iCs/>
        <w:color w:val="003F88"/>
        <w:sz w:val="18"/>
      </w:rPr>
      <w:t xml:space="preserve">· </w:t>
    </w:r>
    <w:r w:rsidR="00B41F34" w:rsidRPr="00E700C4">
      <w:rPr>
        <w:rFonts w:asciiTheme="majorHAnsi" w:hAnsiTheme="majorHAnsi" w:cs="Arial"/>
        <w:color w:val="003F88"/>
        <w:sz w:val="18"/>
      </w:rPr>
      <w:t>Colombia</w:t>
    </w:r>
    <w:r w:rsidR="002A7A8D" w:rsidRPr="00E700C4">
      <w:rPr>
        <w:rFonts w:asciiTheme="majorHAnsi" w:hAnsiTheme="majorHAnsi" w:cs="Arial"/>
        <w:color w:val="003F88"/>
        <w:sz w:val="18"/>
      </w:rPr>
      <w:br/>
    </w:r>
  </w:p>
  <w:p w14:paraId="7C543221" w14:textId="77777777" w:rsidR="002A7A8D" w:rsidRPr="00E700C4" w:rsidRDefault="002A7A8D" w:rsidP="008E3602">
    <w:pPr>
      <w:widowControl w:val="0"/>
      <w:autoSpaceDE w:val="0"/>
      <w:autoSpaceDN w:val="0"/>
      <w:adjustRightInd w:val="0"/>
      <w:spacing w:after="0" w:line="240" w:lineRule="auto"/>
      <w:ind w:left="3540" w:right="-428" w:firstLine="708"/>
      <w:jc w:val="both"/>
      <w:rPr>
        <w:rFonts w:asciiTheme="majorHAnsi" w:hAnsiTheme="majorHAnsi" w:cs="Times New Roman"/>
        <w:sz w:val="18"/>
      </w:rPr>
    </w:pPr>
    <w:r w:rsidRPr="00E700C4">
      <w:rPr>
        <w:rFonts w:asciiTheme="majorHAnsi" w:hAnsiTheme="majorHAnsi" w:cs="Arial"/>
        <w:sz w:val="18"/>
      </w:rPr>
      <w:t>cci</w:t>
    </w:r>
    <w:r w:rsidRPr="00E700C4">
      <w:rPr>
        <w:rFonts w:asciiTheme="majorHAnsi" w:hAnsiTheme="majorHAnsi"/>
        <w:sz w:val="18"/>
      </w:rPr>
      <w:t xml:space="preserve">@infraestructura.org.co </w:t>
    </w:r>
    <w:r w:rsidRPr="00E700C4">
      <w:rPr>
        <w:rFonts w:asciiTheme="majorHAnsi" w:hAnsiTheme="majorHAnsi" w:cs="Arial"/>
        <w:b/>
        <w:bCs/>
        <w:sz w:val="18"/>
      </w:rPr>
      <w:t>·</w:t>
    </w:r>
    <w:r w:rsidRPr="00E700C4">
      <w:rPr>
        <w:rFonts w:asciiTheme="majorHAnsi" w:hAnsiTheme="majorHAnsi"/>
        <w:sz w:val="18"/>
      </w:rPr>
      <w:t xml:space="preserve"> www.infraestructura.org.co</w:t>
    </w:r>
  </w:p>
  <w:p w14:paraId="451409AF" w14:textId="77777777" w:rsidR="002A7A8D" w:rsidRPr="00E700C4" w:rsidRDefault="002A7A8D">
    <w:pPr>
      <w:pStyle w:val="Piedepgina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C657" w14:textId="77777777" w:rsidR="00FA0251" w:rsidRDefault="00FA0251" w:rsidP="002A7A8D">
      <w:pPr>
        <w:spacing w:after="0" w:line="240" w:lineRule="auto"/>
      </w:pPr>
      <w:r>
        <w:separator/>
      </w:r>
    </w:p>
  </w:footnote>
  <w:footnote w:type="continuationSeparator" w:id="0">
    <w:p w14:paraId="2F3ADFA7" w14:textId="77777777" w:rsidR="00FA0251" w:rsidRDefault="00FA0251" w:rsidP="002A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F6BA" w14:textId="78E6963E" w:rsidR="002A7A8D" w:rsidRDefault="00537829" w:rsidP="002A7A8D">
    <w:pPr>
      <w:pStyle w:val="Encabezado"/>
      <w:jc w:val="right"/>
    </w:pPr>
    <w:r w:rsidRPr="002A7A8D">
      <w:rPr>
        <w:noProof/>
      </w:rPr>
      <w:drawing>
        <wp:anchor distT="0" distB="0" distL="114300" distR="114300" simplePos="0" relativeHeight="251657216" behindDoc="1" locked="0" layoutInCell="0" allowOverlap="1" wp14:anchorId="5551937B" wp14:editId="528B2F55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956930" cy="10717619"/>
          <wp:effectExtent l="0" t="0" r="0" b="0"/>
          <wp:wrapNone/>
          <wp:docPr id="1935527878" name="Imagen 1935527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3739"/>
                  <a:stretch>
                    <a:fillRect/>
                  </a:stretch>
                </pic:blipFill>
                <pic:spPr bwMode="auto">
                  <a:xfrm>
                    <a:off x="0" y="0"/>
                    <a:ext cx="956930" cy="10717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7A8D" w:rsidRPr="002A7A8D">
      <w:rPr>
        <w:noProof/>
      </w:rPr>
      <w:drawing>
        <wp:inline distT="0" distB="0" distL="0" distR="0" wp14:anchorId="3F59AE79" wp14:editId="02AF7D63">
          <wp:extent cx="2668270" cy="667774"/>
          <wp:effectExtent l="19050" t="0" r="0" b="0"/>
          <wp:docPr id="14409421" name="Imagen 14409421" descr="LOGO_HORIZONTAL_C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_CC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69979" cy="66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743E"/>
    <w:multiLevelType w:val="hybridMultilevel"/>
    <w:tmpl w:val="71B488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277"/>
    <w:multiLevelType w:val="hybridMultilevel"/>
    <w:tmpl w:val="608A21C0"/>
    <w:lvl w:ilvl="0" w:tplc="19F419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876D8"/>
    <w:multiLevelType w:val="hybridMultilevel"/>
    <w:tmpl w:val="3C68D72A"/>
    <w:lvl w:ilvl="0" w:tplc="7408C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6321"/>
    <w:multiLevelType w:val="hybridMultilevel"/>
    <w:tmpl w:val="10829E9A"/>
    <w:lvl w:ilvl="0" w:tplc="19F419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852CF"/>
    <w:multiLevelType w:val="hybridMultilevel"/>
    <w:tmpl w:val="A836CFC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461A"/>
    <w:multiLevelType w:val="hybridMultilevel"/>
    <w:tmpl w:val="3426EA1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1467F"/>
    <w:multiLevelType w:val="hybridMultilevel"/>
    <w:tmpl w:val="30883784"/>
    <w:lvl w:ilvl="0" w:tplc="9AAAF65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115E"/>
    <w:multiLevelType w:val="hybridMultilevel"/>
    <w:tmpl w:val="10ECB0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F650A"/>
    <w:multiLevelType w:val="hybridMultilevel"/>
    <w:tmpl w:val="D958BA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40E1"/>
    <w:multiLevelType w:val="hybridMultilevel"/>
    <w:tmpl w:val="7C02D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D5D12"/>
    <w:multiLevelType w:val="hybridMultilevel"/>
    <w:tmpl w:val="0234C364"/>
    <w:lvl w:ilvl="0" w:tplc="306AAA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7370"/>
    <w:multiLevelType w:val="hybridMultilevel"/>
    <w:tmpl w:val="9D7AC7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172961"/>
    <w:multiLevelType w:val="hybridMultilevel"/>
    <w:tmpl w:val="213E8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29C2"/>
    <w:multiLevelType w:val="hybridMultilevel"/>
    <w:tmpl w:val="F5E600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8C4646"/>
    <w:multiLevelType w:val="hybridMultilevel"/>
    <w:tmpl w:val="5172D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1576">
    <w:abstractNumId w:val="8"/>
  </w:num>
  <w:num w:numId="2" w16cid:durableId="1101535588">
    <w:abstractNumId w:val="7"/>
  </w:num>
  <w:num w:numId="3" w16cid:durableId="449126871">
    <w:abstractNumId w:val="13"/>
  </w:num>
  <w:num w:numId="4" w16cid:durableId="201282887">
    <w:abstractNumId w:val="10"/>
  </w:num>
  <w:num w:numId="5" w16cid:durableId="1018698418">
    <w:abstractNumId w:val="12"/>
  </w:num>
  <w:num w:numId="6" w16cid:durableId="693312247">
    <w:abstractNumId w:val="9"/>
  </w:num>
  <w:num w:numId="7" w16cid:durableId="1153566090">
    <w:abstractNumId w:val="3"/>
  </w:num>
  <w:num w:numId="8" w16cid:durableId="709841659">
    <w:abstractNumId w:val="0"/>
  </w:num>
  <w:num w:numId="9" w16cid:durableId="667287742">
    <w:abstractNumId w:val="1"/>
  </w:num>
  <w:num w:numId="10" w16cid:durableId="367488750">
    <w:abstractNumId w:val="14"/>
  </w:num>
  <w:num w:numId="11" w16cid:durableId="215356904">
    <w:abstractNumId w:val="4"/>
  </w:num>
  <w:num w:numId="12" w16cid:durableId="460343444">
    <w:abstractNumId w:val="6"/>
  </w:num>
  <w:num w:numId="13" w16cid:durableId="603078185">
    <w:abstractNumId w:val="5"/>
  </w:num>
  <w:num w:numId="14" w16cid:durableId="71894927">
    <w:abstractNumId w:val="2"/>
  </w:num>
  <w:num w:numId="15" w16cid:durableId="879905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D"/>
    <w:rsid w:val="0000579E"/>
    <w:rsid w:val="000115A7"/>
    <w:rsid w:val="0002060B"/>
    <w:rsid w:val="00023A56"/>
    <w:rsid w:val="000254A5"/>
    <w:rsid w:val="000255DB"/>
    <w:rsid w:val="000258B5"/>
    <w:rsid w:val="00026745"/>
    <w:rsid w:val="000318DA"/>
    <w:rsid w:val="00033E27"/>
    <w:rsid w:val="00034AB9"/>
    <w:rsid w:val="00034EB2"/>
    <w:rsid w:val="00035F86"/>
    <w:rsid w:val="00037277"/>
    <w:rsid w:val="00037955"/>
    <w:rsid w:val="00043A85"/>
    <w:rsid w:val="00047E2B"/>
    <w:rsid w:val="00050FC1"/>
    <w:rsid w:val="0005604D"/>
    <w:rsid w:val="000567E1"/>
    <w:rsid w:val="00057C85"/>
    <w:rsid w:val="00070987"/>
    <w:rsid w:val="00076E83"/>
    <w:rsid w:val="00084510"/>
    <w:rsid w:val="00093A13"/>
    <w:rsid w:val="000979B6"/>
    <w:rsid w:val="000A2320"/>
    <w:rsid w:val="000B0664"/>
    <w:rsid w:val="000B25C2"/>
    <w:rsid w:val="000B4F09"/>
    <w:rsid w:val="000B583D"/>
    <w:rsid w:val="000C19E5"/>
    <w:rsid w:val="000C34FA"/>
    <w:rsid w:val="000C5D72"/>
    <w:rsid w:val="000D059D"/>
    <w:rsid w:val="000D2412"/>
    <w:rsid w:val="000E0B45"/>
    <w:rsid w:val="000F13BB"/>
    <w:rsid w:val="00105C28"/>
    <w:rsid w:val="00106B88"/>
    <w:rsid w:val="001078C9"/>
    <w:rsid w:val="00110C85"/>
    <w:rsid w:val="00115785"/>
    <w:rsid w:val="00120F68"/>
    <w:rsid w:val="00121B59"/>
    <w:rsid w:val="00125E56"/>
    <w:rsid w:val="00134C3B"/>
    <w:rsid w:val="00135648"/>
    <w:rsid w:val="00141F8B"/>
    <w:rsid w:val="00146F88"/>
    <w:rsid w:val="00153550"/>
    <w:rsid w:val="001555D3"/>
    <w:rsid w:val="0016235B"/>
    <w:rsid w:val="0017720D"/>
    <w:rsid w:val="001A2B52"/>
    <w:rsid w:val="001A2BE4"/>
    <w:rsid w:val="001A73E9"/>
    <w:rsid w:val="001D3689"/>
    <w:rsid w:val="001D77E5"/>
    <w:rsid w:val="001E67C4"/>
    <w:rsid w:val="001E70BD"/>
    <w:rsid w:val="001E742D"/>
    <w:rsid w:val="001F5D0B"/>
    <w:rsid w:val="002007C2"/>
    <w:rsid w:val="002167EF"/>
    <w:rsid w:val="002202BF"/>
    <w:rsid w:val="00221210"/>
    <w:rsid w:val="002237BE"/>
    <w:rsid w:val="0022519F"/>
    <w:rsid w:val="00234973"/>
    <w:rsid w:val="00242CB1"/>
    <w:rsid w:val="0024424B"/>
    <w:rsid w:val="00250759"/>
    <w:rsid w:val="002510F6"/>
    <w:rsid w:val="00251E02"/>
    <w:rsid w:val="00253124"/>
    <w:rsid w:val="00253464"/>
    <w:rsid w:val="00254DE7"/>
    <w:rsid w:val="002553C3"/>
    <w:rsid w:val="002569E6"/>
    <w:rsid w:val="00260E9B"/>
    <w:rsid w:val="002629FB"/>
    <w:rsid w:val="00266BAF"/>
    <w:rsid w:val="00266EC4"/>
    <w:rsid w:val="00270E51"/>
    <w:rsid w:val="00275ACF"/>
    <w:rsid w:val="00275CF7"/>
    <w:rsid w:val="00282687"/>
    <w:rsid w:val="00282D3D"/>
    <w:rsid w:val="00286911"/>
    <w:rsid w:val="00294E7F"/>
    <w:rsid w:val="00295489"/>
    <w:rsid w:val="00295DCD"/>
    <w:rsid w:val="002A4E10"/>
    <w:rsid w:val="002A51BB"/>
    <w:rsid w:val="002A7A8D"/>
    <w:rsid w:val="002B5C76"/>
    <w:rsid w:val="002C518A"/>
    <w:rsid w:val="002C5335"/>
    <w:rsid w:val="002C55AF"/>
    <w:rsid w:val="002D3FEC"/>
    <w:rsid w:val="002E0CB3"/>
    <w:rsid w:val="002E11D7"/>
    <w:rsid w:val="002E448E"/>
    <w:rsid w:val="002F0700"/>
    <w:rsid w:val="002F2815"/>
    <w:rsid w:val="002F5995"/>
    <w:rsid w:val="0031307D"/>
    <w:rsid w:val="003217D0"/>
    <w:rsid w:val="00325942"/>
    <w:rsid w:val="00333690"/>
    <w:rsid w:val="00337871"/>
    <w:rsid w:val="003453FF"/>
    <w:rsid w:val="00346971"/>
    <w:rsid w:val="00346E3D"/>
    <w:rsid w:val="003527C2"/>
    <w:rsid w:val="00357419"/>
    <w:rsid w:val="00367729"/>
    <w:rsid w:val="003719CF"/>
    <w:rsid w:val="00373AA3"/>
    <w:rsid w:val="0037543C"/>
    <w:rsid w:val="00376781"/>
    <w:rsid w:val="00380F1C"/>
    <w:rsid w:val="00383499"/>
    <w:rsid w:val="00384C00"/>
    <w:rsid w:val="00386A3B"/>
    <w:rsid w:val="00391ECB"/>
    <w:rsid w:val="00392D96"/>
    <w:rsid w:val="003A33FD"/>
    <w:rsid w:val="003A6313"/>
    <w:rsid w:val="003C03EC"/>
    <w:rsid w:val="003D178C"/>
    <w:rsid w:val="003E2F7D"/>
    <w:rsid w:val="003E625B"/>
    <w:rsid w:val="003F2388"/>
    <w:rsid w:val="003F2F6C"/>
    <w:rsid w:val="003F43F8"/>
    <w:rsid w:val="003F56B6"/>
    <w:rsid w:val="0040622B"/>
    <w:rsid w:val="00411731"/>
    <w:rsid w:val="00415058"/>
    <w:rsid w:val="004157F1"/>
    <w:rsid w:val="004159C9"/>
    <w:rsid w:val="004218EB"/>
    <w:rsid w:val="004235F5"/>
    <w:rsid w:val="00426AE4"/>
    <w:rsid w:val="00427B9C"/>
    <w:rsid w:val="0043114E"/>
    <w:rsid w:val="00435BEF"/>
    <w:rsid w:val="00435D5C"/>
    <w:rsid w:val="00436A23"/>
    <w:rsid w:val="00437B9B"/>
    <w:rsid w:val="00437F02"/>
    <w:rsid w:val="00441552"/>
    <w:rsid w:val="004445E0"/>
    <w:rsid w:val="00445E96"/>
    <w:rsid w:val="00455B50"/>
    <w:rsid w:val="00472D27"/>
    <w:rsid w:val="004900A0"/>
    <w:rsid w:val="00491305"/>
    <w:rsid w:val="00493840"/>
    <w:rsid w:val="00494B2C"/>
    <w:rsid w:val="00496C07"/>
    <w:rsid w:val="004A2DFC"/>
    <w:rsid w:val="004A53EA"/>
    <w:rsid w:val="004A5F46"/>
    <w:rsid w:val="004B0BFE"/>
    <w:rsid w:val="004B52A7"/>
    <w:rsid w:val="004C2A1F"/>
    <w:rsid w:val="004C2DAF"/>
    <w:rsid w:val="004C5D26"/>
    <w:rsid w:val="004D13FA"/>
    <w:rsid w:val="004D1A81"/>
    <w:rsid w:val="004D1B9D"/>
    <w:rsid w:val="004D30E0"/>
    <w:rsid w:val="004D3EC6"/>
    <w:rsid w:val="004D4604"/>
    <w:rsid w:val="004D66E2"/>
    <w:rsid w:val="004D7E3B"/>
    <w:rsid w:val="004E05C5"/>
    <w:rsid w:val="004E544C"/>
    <w:rsid w:val="004F4373"/>
    <w:rsid w:val="004F7F60"/>
    <w:rsid w:val="00505126"/>
    <w:rsid w:val="00505295"/>
    <w:rsid w:val="00506BAB"/>
    <w:rsid w:val="00510B5A"/>
    <w:rsid w:val="00514FB2"/>
    <w:rsid w:val="00516CF4"/>
    <w:rsid w:val="005178A2"/>
    <w:rsid w:val="0052290E"/>
    <w:rsid w:val="00526998"/>
    <w:rsid w:val="00537033"/>
    <w:rsid w:val="00537829"/>
    <w:rsid w:val="005453DC"/>
    <w:rsid w:val="005522C0"/>
    <w:rsid w:val="00560A09"/>
    <w:rsid w:val="005654FA"/>
    <w:rsid w:val="00567300"/>
    <w:rsid w:val="00570008"/>
    <w:rsid w:val="00572F30"/>
    <w:rsid w:val="00581BF8"/>
    <w:rsid w:val="00587945"/>
    <w:rsid w:val="00591EB1"/>
    <w:rsid w:val="00593005"/>
    <w:rsid w:val="005940A7"/>
    <w:rsid w:val="0059524C"/>
    <w:rsid w:val="00596BB0"/>
    <w:rsid w:val="005A0236"/>
    <w:rsid w:val="005A1EEF"/>
    <w:rsid w:val="005B6D5C"/>
    <w:rsid w:val="005C25FA"/>
    <w:rsid w:val="005C663A"/>
    <w:rsid w:val="005D4BC7"/>
    <w:rsid w:val="006010AE"/>
    <w:rsid w:val="00602E31"/>
    <w:rsid w:val="006049C4"/>
    <w:rsid w:val="00607789"/>
    <w:rsid w:val="00610D9A"/>
    <w:rsid w:val="006118FC"/>
    <w:rsid w:val="00611B89"/>
    <w:rsid w:val="006123E6"/>
    <w:rsid w:val="006143BD"/>
    <w:rsid w:val="00617651"/>
    <w:rsid w:val="006212E2"/>
    <w:rsid w:val="006215BB"/>
    <w:rsid w:val="006240AE"/>
    <w:rsid w:val="00624CBC"/>
    <w:rsid w:val="00637BCB"/>
    <w:rsid w:val="00643AC1"/>
    <w:rsid w:val="00645278"/>
    <w:rsid w:val="00647825"/>
    <w:rsid w:val="006552C6"/>
    <w:rsid w:val="00663AB5"/>
    <w:rsid w:val="00663FBB"/>
    <w:rsid w:val="006654BF"/>
    <w:rsid w:val="006730B6"/>
    <w:rsid w:val="0068011E"/>
    <w:rsid w:val="00680C28"/>
    <w:rsid w:val="006873B4"/>
    <w:rsid w:val="00694512"/>
    <w:rsid w:val="006A4F75"/>
    <w:rsid w:val="006A78F8"/>
    <w:rsid w:val="006B1487"/>
    <w:rsid w:val="006B3321"/>
    <w:rsid w:val="006B4013"/>
    <w:rsid w:val="006C1F81"/>
    <w:rsid w:val="006C1FC4"/>
    <w:rsid w:val="006C4FD5"/>
    <w:rsid w:val="006D10BE"/>
    <w:rsid w:val="006D4382"/>
    <w:rsid w:val="006D45F4"/>
    <w:rsid w:val="006D5A53"/>
    <w:rsid w:val="006E3912"/>
    <w:rsid w:val="006E6ECA"/>
    <w:rsid w:val="006F24D4"/>
    <w:rsid w:val="00703AFA"/>
    <w:rsid w:val="007054F9"/>
    <w:rsid w:val="0071059C"/>
    <w:rsid w:val="00710E88"/>
    <w:rsid w:val="00711E4A"/>
    <w:rsid w:val="00712566"/>
    <w:rsid w:val="00713340"/>
    <w:rsid w:val="00713383"/>
    <w:rsid w:val="00714707"/>
    <w:rsid w:val="00720749"/>
    <w:rsid w:val="007215D2"/>
    <w:rsid w:val="00733F90"/>
    <w:rsid w:val="007371A2"/>
    <w:rsid w:val="0074079C"/>
    <w:rsid w:val="007433DD"/>
    <w:rsid w:val="007450E9"/>
    <w:rsid w:val="00750333"/>
    <w:rsid w:val="00750A25"/>
    <w:rsid w:val="00752B18"/>
    <w:rsid w:val="00753E4B"/>
    <w:rsid w:val="007663EB"/>
    <w:rsid w:val="00771A23"/>
    <w:rsid w:val="007755E7"/>
    <w:rsid w:val="007809DC"/>
    <w:rsid w:val="00781DE2"/>
    <w:rsid w:val="00783B06"/>
    <w:rsid w:val="00792123"/>
    <w:rsid w:val="007958EA"/>
    <w:rsid w:val="00797060"/>
    <w:rsid w:val="00797846"/>
    <w:rsid w:val="00797E79"/>
    <w:rsid w:val="007A1322"/>
    <w:rsid w:val="007A1C24"/>
    <w:rsid w:val="007A2968"/>
    <w:rsid w:val="007A2CDC"/>
    <w:rsid w:val="007A52B5"/>
    <w:rsid w:val="007C053E"/>
    <w:rsid w:val="007C20BE"/>
    <w:rsid w:val="007C5BE7"/>
    <w:rsid w:val="007D54D2"/>
    <w:rsid w:val="007E21F5"/>
    <w:rsid w:val="007E7ED0"/>
    <w:rsid w:val="007F1603"/>
    <w:rsid w:val="007F4096"/>
    <w:rsid w:val="007F50D3"/>
    <w:rsid w:val="007F5589"/>
    <w:rsid w:val="007F6922"/>
    <w:rsid w:val="00802A1C"/>
    <w:rsid w:val="008110A0"/>
    <w:rsid w:val="00817267"/>
    <w:rsid w:val="00821B9B"/>
    <w:rsid w:val="00823BED"/>
    <w:rsid w:val="00824254"/>
    <w:rsid w:val="00824E53"/>
    <w:rsid w:val="00836F4C"/>
    <w:rsid w:val="00841823"/>
    <w:rsid w:val="0084227F"/>
    <w:rsid w:val="00843A36"/>
    <w:rsid w:val="00843BD8"/>
    <w:rsid w:val="00846C94"/>
    <w:rsid w:val="00851382"/>
    <w:rsid w:val="008514E8"/>
    <w:rsid w:val="00853B13"/>
    <w:rsid w:val="00855D1B"/>
    <w:rsid w:val="0085696F"/>
    <w:rsid w:val="008571AF"/>
    <w:rsid w:val="00860118"/>
    <w:rsid w:val="00881D95"/>
    <w:rsid w:val="00884D79"/>
    <w:rsid w:val="008A01AE"/>
    <w:rsid w:val="008A08A1"/>
    <w:rsid w:val="008A4C50"/>
    <w:rsid w:val="008A53C1"/>
    <w:rsid w:val="008A7645"/>
    <w:rsid w:val="008B2891"/>
    <w:rsid w:val="008B5ED1"/>
    <w:rsid w:val="008B6179"/>
    <w:rsid w:val="008C3290"/>
    <w:rsid w:val="008C4588"/>
    <w:rsid w:val="008C52AF"/>
    <w:rsid w:val="008E01F0"/>
    <w:rsid w:val="008E3602"/>
    <w:rsid w:val="008F303E"/>
    <w:rsid w:val="008F57E5"/>
    <w:rsid w:val="0090116A"/>
    <w:rsid w:val="009031A3"/>
    <w:rsid w:val="00903367"/>
    <w:rsid w:val="00903E69"/>
    <w:rsid w:val="009062E4"/>
    <w:rsid w:val="00906509"/>
    <w:rsid w:val="00906996"/>
    <w:rsid w:val="00916F5F"/>
    <w:rsid w:val="009323CD"/>
    <w:rsid w:val="00932EB4"/>
    <w:rsid w:val="00942012"/>
    <w:rsid w:val="0094235D"/>
    <w:rsid w:val="00945A1B"/>
    <w:rsid w:val="009467A6"/>
    <w:rsid w:val="009468FC"/>
    <w:rsid w:val="00947522"/>
    <w:rsid w:val="00955FE3"/>
    <w:rsid w:val="00957A5D"/>
    <w:rsid w:val="009620CB"/>
    <w:rsid w:val="00965617"/>
    <w:rsid w:val="00967ECA"/>
    <w:rsid w:val="00971F9C"/>
    <w:rsid w:val="00977FB5"/>
    <w:rsid w:val="00980D17"/>
    <w:rsid w:val="00981D11"/>
    <w:rsid w:val="00991D19"/>
    <w:rsid w:val="00997CEB"/>
    <w:rsid w:val="009A0A44"/>
    <w:rsid w:val="009A18F3"/>
    <w:rsid w:val="009A5869"/>
    <w:rsid w:val="009A596C"/>
    <w:rsid w:val="009A682B"/>
    <w:rsid w:val="009B3DB6"/>
    <w:rsid w:val="009B3E47"/>
    <w:rsid w:val="009C6065"/>
    <w:rsid w:val="009C6F82"/>
    <w:rsid w:val="009E49EB"/>
    <w:rsid w:val="009E75DE"/>
    <w:rsid w:val="00A010FB"/>
    <w:rsid w:val="00A011CB"/>
    <w:rsid w:val="00A0205F"/>
    <w:rsid w:val="00A17637"/>
    <w:rsid w:val="00A20725"/>
    <w:rsid w:val="00A274AA"/>
    <w:rsid w:val="00A2772A"/>
    <w:rsid w:val="00A35507"/>
    <w:rsid w:val="00A36210"/>
    <w:rsid w:val="00A466E1"/>
    <w:rsid w:val="00A5467E"/>
    <w:rsid w:val="00A5724B"/>
    <w:rsid w:val="00A61350"/>
    <w:rsid w:val="00A63120"/>
    <w:rsid w:val="00A72635"/>
    <w:rsid w:val="00A72F70"/>
    <w:rsid w:val="00A75C83"/>
    <w:rsid w:val="00A923DA"/>
    <w:rsid w:val="00A926EA"/>
    <w:rsid w:val="00AA1DDC"/>
    <w:rsid w:val="00AA562C"/>
    <w:rsid w:val="00AB0A47"/>
    <w:rsid w:val="00AB1A60"/>
    <w:rsid w:val="00AC08C4"/>
    <w:rsid w:val="00AD3AAA"/>
    <w:rsid w:val="00AD3C71"/>
    <w:rsid w:val="00AE0C5E"/>
    <w:rsid w:val="00AE7DDD"/>
    <w:rsid w:val="00B06774"/>
    <w:rsid w:val="00B0783F"/>
    <w:rsid w:val="00B10334"/>
    <w:rsid w:val="00B12EFA"/>
    <w:rsid w:val="00B16F29"/>
    <w:rsid w:val="00B20C83"/>
    <w:rsid w:val="00B32546"/>
    <w:rsid w:val="00B41F34"/>
    <w:rsid w:val="00B4397A"/>
    <w:rsid w:val="00B46ED2"/>
    <w:rsid w:val="00B51A3A"/>
    <w:rsid w:val="00B55C02"/>
    <w:rsid w:val="00B63CB8"/>
    <w:rsid w:val="00B65C9E"/>
    <w:rsid w:val="00B70904"/>
    <w:rsid w:val="00B72D7C"/>
    <w:rsid w:val="00B762EB"/>
    <w:rsid w:val="00B80E1D"/>
    <w:rsid w:val="00B95618"/>
    <w:rsid w:val="00B978A1"/>
    <w:rsid w:val="00BA399D"/>
    <w:rsid w:val="00BA4623"/>
    <w:rsid w:val="00BA7100"/>
    <w:rsid w:val="00BB6EE9"/>
    <w:rsid w:val="00BD0F7E"/>
    <w:rsid w:val="00BD2CF9"/>
    <w:rsid w:val="00BD48EC"/>
    <w:rsid w:val="00BD4CBB"/>
    <w:rsid w:val="00BD4CCC"/>
    <w:rsid w:val="00BE2E89"/>
    <w:rsid w:val="00BE5A94"/>
    <w:rsid w:val="00BF00F7"/>
    <w:rsid w:val="00BF320A"/>
    <w:rsid w:val="00C06A9A"/>
    <w:rsid w:val="00C1266F"/>
    <w:rsid w:val="00C16D4F"/>
    <w:rsid w:val="00C16D77"/>
    <w:rsid w:val="00C322FC"/>
    <w:rsid w:val="00C400B4"/>
    <w:rsid w:val="00C458F6"/>
    <w:rsid w:val="00C47953"/>
    <w:rsid w:val="00C54763"/>
    <w:rsid w:val="00C651C8"/>
    <w:rsid w:val="00C65203"/>
    <w:rsid w:val="00C76D98"/>
    <w:rsid w:val="00C8707E"/>
    <w:rsid w:val="00CB4D4D"/>
    <w:rsid w:val="00CB7D4B"/>
    <w:rsid w:val="00CC00AD"/>
    <w:rsid w:val="00CC51AF"/>
    <w:rsid w:val="00CC6D9D"/>
    <w:rsid w:val="00CC74DE"/>
    <w:rsid w:val="00CD4D79"/>
    <w:rsid w:val="00CE3864"/>
    <w:rsid w:val="00CE4D58"/>
    <w:rsid w:val="00CF0282"/>
    <w:rsid w:val="00CF212B"/>
    <w:rsid w:val="00CF3FFE"/>
    <w:rsid w:val="00CF7A44"/>
    <w:rsid w:val="00D01FBB"/>
    <w:rsid w:val="00D035AD"/>
    <w:rsid w:val="00D14834"/>
    <w:rsid w:val="00D17B92"/>
    <w:rsid w:val="00D27FA7"/>
    <w:rsid w:val="00D339B5"/>
    <w:rsid w:val="00D372C0"/>
    <w:rsid w:val="00D3781B"/>
    <w:rsid w:val="00D4652A"/>
    <w:rsid w:val="00D670A4"/>
    <w:rsid w:val="00D7193A"/>
    <w:rsid w:val="00D72B61"/>
    <w:rsid w:val="00D74C46"/>
    <w:rsid w:val="00D80444"/>
    <w:rsid w:val="00D808AD"/>
    <w:rsid w:val="00D8583F"/>
    <w:rsid w:val="00D85D04"/>
    <w:rsid w:val="00DA2E75"/>
    <w:rsid w:val="00DB4268"/>
    <w:rsid w:val="00DB5334"/>
    <w:rsid w:val="00DC357A"/>
    <w:rsid w:val="00DD54BB"/>
    <w:rsid w:val="00DF2280"/>
    <w:rsid w:val="00DF2393"/>
    <w:rsid w:val="00DF36DF"/>
    <w:rsid w:val="00DF3E8F"/>
    <w:rsid w:val="00DF76ED"/>
    <w:rsid w:val="00E03B01"/>
    <w:rsid w:val="00E21849"/>
    <w:rsid w:val="00E35750"/>
    <w:rsid w:val="00E46FD6"/>
    <w:rsid w:val="00E50EFC"/>
    <w:rsid w:val="00E528ED"/>
    <w:rsid w:val="00E67298"/>
    <w:rsid w:val="00E700C4"/>
    <w:rsid w:val="00E81288"/>
    <w:rsid w:val="00E81B82"/>
    <w:rsid w:val="00E85C4F"/>
    <w:rsid w:val="00E90722"/>
    <w:rsid w:val="00E907B8"/>
    <w:rsid w:val="00E917A3"/>
    <w:rsid w:val="00EA03EE"/>
    <w:rsid w:val="00EA29C2"/>
    <w:rsid w:val="00ED1BC5"/>
    <w:rsid w:val="00ED2579"/>
    <w:rsid w:val="00EE7205"/>
    <w:rsid w:val="00EF354A"/>
    <w:rsid w:val="00EF567A"/>
    <w:rsid w:val="00EF5B98"/>
    <w:rsid w:val="00F001B3"/>
    <w:rsid w:val="00F06FAD"/>
    <w:rsid w:val="00F12D4E"/>
    <w:rsid w:val="00F159EF"/>
    <w:rsid w:val="00F2078E"/>
    <w:rsid w:val="00F20E5D"/>
    <w:rsid w:val="00F22237"/>
    <w:rsid w:val="00F25030"/>
    <w:rsid w:val="00F35198"/>
    <w:rsid w:val="00F35E20"/>
    <w:rsid w:val="00F40110"/>
    <w:rsid w:val="00F46238"/>
    <w:rsid w:val="00F46E17"/>
    <w:rsid w:val="00F50FB1"/>
    <w:rsid w:val="00F51835"/>
    <w:rsid w:val="00F52DD3"/>
    <w:rsid w:val="00F5679A"/>
    <w:rsid w:val="00F574EB"/>
    <w:rsid w:val="00F61D7B"/>
    <w:rsid w:val="00F61DF0"/>
    <w:rsid w:val="00F6236C"/>
    <w:rsid w:val="00F65F08"/>
    <w:rsid w:val="00F85BF9"/>
    <w:rsid w:val="00F94038"/>
    <w:rsid w:val="00FA0251"/>
    <w:rsid w:val="00FA0290"/>
    <w:rsid w:val="00FA1727"/>
    <w:rsid w:val="00FA4830"/>
    <w:rsid w:val="00FB0FD9"/>
    <w:rsid w:val="00FD01AD"/>
    <w:rsid w:val="00FD3F15"/>
    <w:rsid w:val="00FE47D3"/>
    <w:rsid w:val="00FF0D39"/>
    <w:rsid w:val="00FF4481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484E"/>
  <w15:docId w15:val="{BDBAB8B7-7AF1-42E7-9C18-CBDAB77C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7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A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7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A8D"/>
  </w:style>
  <w:style w:type="paragraph" w:styleId="Piedepgina">
    <w:name w:val="footer"/>
    <w:basedOn w:val="Normal"/>
    <w:link w:val="PiedepginaCar"/>
    <w:uiPriority w:val="99"/>
    <w:unhideWhenUsed/>
    <w:rsid w:val="002A7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A8D"/>
  </w:style>
  <w:style w:type="paragraph" w:styleId="Prrafodelista">
    <w:name w:val="List Paragraph"/>
    <w:basedOn w:val="Normal"/>
    <w:uiPriority w:val="34"/>
    <w:qFormat/>
    <w:rsid w:val="000255DB"/>
    <w:pPr>
      <w:ind w:left="720"/>
      <w:contextualSpacing/>
    </w:pPr>
  </w:style>
  <w:style w:type="paragraph" w:customStyle="1" w:styleId="Default">
    <w:name w:val="Default"/>
    <w:rsid w:val="00C651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75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75D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E75D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36F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6F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6F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F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F4C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D8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33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33D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E70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F9403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.guevara@minhacienda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cmontenegro@invi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garciaa@mintransporte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81B6-7C1E-4B38-B9C1-5E4566CF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Colombiana de la Infraestructura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González</dc:creator>
  <cp:lastModifiedBy>Ginette Sofia  Lozano Maturana</cp:lastModifiedBy>
  <cp:revision>30</cp:revision>
  <cp:lastPrinted>2025-01-21T19:49:00Z</cp:lastPrinted>
  <dcterms:created xsi:type="dcterms:W3CDTF">2025-01-21T17:24:00Z</dcterms:created>
  <dcterms:modified xsi:type="dcterms:W3CDTF">2025-01-22T13:15:00Z</dcterms:modified>
</cp:coreProperties>
</file>